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DDCC0" w14:textId="77777777" w:rsidR="00622816" w:rsidRPr="00622816" w:rsidRDefault="00622816" w:rsidP="00622816">
      <w:pPr>
        <w:tabs>
          <w:tab w:val="left" w:pos="720"/>
        </w:tabs>
        <w:ind w:right="618"/>
        <w:jc w:val="both"/>
        <w:rPr>
          <w:rFonts w:cs="Arial"/>
          <w:sz w:val="16"/>
          <w:szCs w:val="16"/>
        </w:rPr>
      </w:pPr>
      <w:r w:rsidRPr="00622816">
        <w:rPr>
          <w:rFonts w:cs="Arial"/>
          <w:sz w:val="16"/>
          <w:szCs w:val="16"/>
        </w:rPr>
        <w:t xml:space="preserve">3.1.4. Condiciones generales de la póliza </w:t>
      </w:r>
    </w:p>
    <w:p w14:paraId="51FA8D16" w14:textId="77777777" w:rsidR="00622816" w:rsidRPr="00622816" w:rsidRDefault="00622816" w:rsidP="00622816">
      <w:pPr>
        <w:pStyle w:val="Ttulo2"/>
        <w:tabs>
          <w:tab w:val="left" w:pos="720"/>
        </w:tabs>
        <w:ind w:right="618"/>
        <w:jc w:val="both"/>
        <w:rPr>
          <w:b w:val="0"/>
          <w:szCs w:val="16"/>
        </w:rPr>
      </w:pPr>
    </w:p>
    <w:p w14:paraId="14036EF2" w14:textId="77777777" w:rsidR="00622816" w:rsidRPr="00622816" w:rsidRDefault="00622816" w:rsidP="00622816">
      <w:pPr>
        <w:pStyle w:val="Textodecuerpo21"/>
        <w:tabs>
          <w:tab w:val="clear" w:pos="851"/>
          <w:tab w:val="left" w:pos="720"/>
        </w:tabs>
        <w:ind w:right="51"/>
        <w:rPr>
          <w:rFonts w:cs="Arial"/>
          <w:sz w:val="16"/>
          <w:szCs w:val="16"/>
        </w:rPr>
      </w:pPr>
      <w:r w:rsidRPr="00622816">
        <w:rPr>
          <w:rFonts w:cs="Arial"/>
          <w:sz w:val="16"/>
          <w:szCs w:val="16"/>
        </w:rPr>
        <w:t xml:space="preserve">Las entidades aseguradoras, para efectos del ofrecimiento y posterior expedición de las pólizas de este seguro, deben tener en cuenta, tanto las coberturas y cuantías establecidas en el art. 193 del EOSF, como las condiciones generales y especiales previstas para este seguro en el Decreto 056 de 2015, especialmente en el art. 41, y en el Decreto 019 de 2012, particularmente en el art. 112.   </w:t>
      </w:r>
    </w:p>
    <w:p w14:paraId="62C3E73E" w14:textId="77777777" w:rsidR="00622816" w:rsidRPr="00622816" w:rsidRDefault="00622816" w:rsidP="00622816">
      <w:pPr>
        <w:numPr>
          <w:ilvl w:val="12"/>
          <w:numId w:val="0"/>
        </w:numPr>
        <w:tabs>
          <w:tab w:val="left" w:pos="720"/>
        </w:tabs>
        <w:ind w:right="618"/>
        <w:jc w:val="both"/>
        <w:rPr>
          <w:rFonts w:cs="Arial"/>
          <w:sz w:val="16"/>
          <w:szCs w:val="16"/>
          <w:lang w:val="es-ES_tradnl"/>
        </w:rPr>
      </w:pPr>
    </w:p>
    <w:p w14:paraId="108B319C" w14:textId="77777777" w:rsidR="00622816" w:rsidRDefault="00622816" w:rsidP="00622816">
      <w:pPr>
        <w:numPr>
          <w:ilvl w:val="12"/>
          <w:numId w:val="0"/>
        </w:numPr>
        <w:tabs>
          <w:tab w:val="left" w:pos="720"/>
        </w:tabs>
        <w:ind w:right="51"/>
        <w:jc w:val="both"/>
        <w:rPr>
          <w:rFonts w:cs="Arial"/>
          <w:sz w:val="16"/>
          <w:szCs w:val="16"/>
        </w:rPr>
      </w:pPr>
      <w:r w:rsidRPr="00622816">
        <w:rPr>
          <w:rFonts w:cs="Arial"/>
          <w:sz w:val="16"/>
          <w:szCs w:val="16"/>
        </w:rPr>
        <w:t>De la misma forma son beneficiarios de las prestaciones correspondientes a las indemnizaciones amparadas, los señalados en el numeral 2 del art. 3 del mencionado Decreto 056 de 2015, quienes deben seguir el procedimiento y acreditar las condiciones establecidas la misma disposición.</w:t>
      </w:r>
    </w:p>
    <w:p w14:paraId="46FAD95B" w14:textId="77777777" w:rsidR="002C63C2" w:rsidRPr="00622816" w:rsidRDefault="002C63C2" w:rsidP="00622816">
      <w:pPr>
        <w:numPr>
          <w:ilvl w:val="12"/>
          <w:numId w:val="0"/>
        </w:numPr>
        <w:tabs>
          <w:tab w:val="left" w:pos="720"/>
        </w:tabs>
        <w:ind w:right="51"/>
        <w:jc w:val="both"/>
        <w:rPr>
          <w:rFonts w:cs="Arial"/>
          <w:sz w:val="16"/>
          <w:szCs w:val="16"/>
        </w:rPr>
      </w:pPr>
    </w:p>
    <w:p w14:paraId="20714DEE" w14:textId="77777777" w:rsidR="00622816" w:rsidRPr="00622816" w:rsidRDefault="00622816" w:rsidP="00622816">
      <w:pPr>
        <w:numPr>
          <w:ilvl w:val="12"/>
          <w:numId w:val="0"/>
        </w:numPr>
        <w:tabs>
          <w:tab w:val="left" w:pos="720"/>
        </w:tabs>
        <w:ind w:right="51"/>
        <w:jc w:val="both"/>
        <w:rPr>
          <w:rFonts w:cs="Arial"/>
          <w:sz w:val="16"/>
          <w:szCs w:val="16"/>
        </w:rPr>
      </w:pPr>
      <w:r w:rsidRPr="00622816">
        <w:rPr>
          <w:rFonts w:cs="Arial"/>
          <w:sz w:val="16"/>
          <w:szCs w:val="16"/>
        </w:rPr>
        <w:t>3.1.5. Tarifa máxima anual</w:t>
      </w:r>
    </w:p>
    <w:p w14:paraId="35C75D15" w14:textId="77777777" w:rsidR="00622816" w:rsidRPr="00622816" w:rsidRDefault="00622816" w:rsidP="00622816">
      <w:pPr>
        <w:numPr>
          <w:ilvl w:val="12"/>
          <w:numId w:val="0"/>
        </w:numPr>
        <w:tabs>
          <w:tab w:val="left" w:pos="720"/>
        </w:tabs>
        <w:jc w:val="both"/>
        <w:rPr>
          <w:rFonts w:cs="Arial"/>
          <w:sz w:val="16"/>
          <w:szCs w:val="16"/>
        </w:rPr>
      </w:pPr>
    </w:p>
    <w:p w14:paraId="3C4ABC41" w14:textId="7988069E" w:rsidR="00622816" w:rsidRPr="00622816" w:rsidRDefault="00622816" w:rsidP="00BF4298">
      <w:pPr>
        <w:numPr>
          <w:ilvl w:val="12"/>
          <w:numId w:val="0"/>
        </w:numPr>
        <w:tabs>
          <w:tab w:val="left" w:pos="720"/>
        </w:tabs>
        <w:jc w:val="both"/>
        <w:rPr>
          <w:rFonts w:cs="Arial"/>
          <w:sz w:val="16"/>
          <w:szCs w:val="16"/>
        </w:rPr>
      </w:pPr>
      <w:r w:rsidRPr="00622816">
        <w:rPr>
          <w:rFonts w:cs="Arial"/>
          <w:sz w:val="16"/>
          <w:szCs w:val="16"/>
        </w:rPr>
        <w:t xml:space="preserve">En desarrollo de la facultad establecida en el numeral 5 del art. 193 del EOSF, en el anexo 1 del presente Capítulo se señalan las tarifas máximas anuales que pueden cobrar las entidades aseguradoras por el SOAT, de acuerdo con las categorías y definiciones contenidas en el mismo. </w:t>
      </w:r>
    </w:p>
    <w:p w14:paraId="1A24EA59" w14:textId="77777777" w:rsidR="00622816" w:rsidRPr="00622816" w:rsidRDefault="00622816" w:rsidP="00622816">
      <w:pPr>
        <w:numPr>
          <w:ilvl w:val="12"/>
          <w:numId w:val="0"/>
        </w:numPr>
        <w:tabs>
          <w:tab w:val="left" w:pos="720"/>
        </w:tabs>
        <w:jc w:val="both"/>
        <w:rPr>
          <w:rFonts w:cs="Arial"/>
          <w:sz w:val="16"/>
          <w:szCs w:val="16"/>
        </w:rPr>
      </w:pPr>
    </w:p>
    <w:p w14:paraId="1FF353D9" w14:textId="54ECF164" w:rsidR="00115766" w:rsidRDefault="00622816" w:rsidP="00622816">
      <w:pPr>
        <w:numPr>
          <w:ilvl w:val="12"/>
          <w:numId w:val="0"/>
        </w:numPr>
        <w:tabs>
          <w:tab w:val="left" w:pos="720"/>
        </w:tabs>
        <w:jc w:val="both"/>
        <w:rPr>
          <w:rFonts w:cs="Arial"/>
          <w:sz w:val="16"/>
          <w:szCs w:val="16"/>
        </w:rPr>
      </w:pPr>
      <w:r w:rsidRPr="00622816">
        <w:rPr>
          <w:rFonts w:cs="Arial"/>
          <w:sz w:val="16"/>
          <w:szCs w:val="16"/>
        </w:rPr>
        <w:t>En el evento en el que se deba expedir una póliza de SOAT a un vehículo que no se ajusta exactamente a la descripción de las categorías definidas en el mencionado anexo 1, las especificaciones de capacidad en número de pasajeros, tonelaje y cilindraje debe regirse por lo señalado en la licencia de tránsito (tarjeta de propiedad) expedida por los organismos de tránsito autorizados por el Ministerio de Transporte. Para vehículos no matriculados, por la factura de compra o ficha técnica del fabricante del vehículo homologada por el Ministerio de Transporte.</w:t>
      </w:r>
    </w:p>
    <w:p w14:paraId="6C92CACB" w14:textId="77777777" w:rsidR="00115766" w:rsidRDefault="00115766" w:rsidP="00115766">
      <w:pPr>
        <w:numPr>
          <w:ilvl w:val="12"/>
          <w:numId w:val="0"/>
        </w:numPr>
        <w:tabs>
          <w:tab w:val="left" w:pos="720"/>
        </w:tabs>
        <w:jc w:val="both"/>
        <w:rPr>
          <w:rFonts w:cs="Arial"/>
          <w:sz w:val="16"/>
          <w:szCs w:val="16"/>
        </w:rPr>
      </w:pPr>
    </w:p>
    <w:p w14:paraId="1AA921C7" w14:textId="77777777" w:rsidR="00E50AF5" w:rsidRDefault="00115766" w:rsidP="004B0F0F">
      <w:pPr>
        <w:numPr>
          <w:ilvl w:val="12"/>
          <w:numId w:val="0"/>
        </w:numPr>
        <w:pBdr>
          <w:left w:val="single" w:sz="4" w:space="1" w:color="auto"/>
        </w:pBdr>
        <w:tabs>
          <w:tab w:val="left" w:pos="720"/>
        </w:tabs>
        <w:jc w:val="both"/>
        <w:rPr>
          <w:rFonts w:cs="Arial"/>
          <w:sz w:val="16"/>
          <w:szCs w:val="16"/>
        </w:rPr>
      </w:pPr>
      <w:r>
        <w:rPr>
          <w:rFonts w:cs="Arial"/>
          <w:sz w:val="16"/>
          <w:szCs w:val="16"/>
        </w:rPr>
        <w:t>De otra parte, y atendiendo a lo dispuesto en el art. 1 de la Ley 1364 de 2009 respecto de los vehículos importados que se desplacen del puerto a los concesionarios para su venta al público, en la cual se indica que el seguro obligatorio de daños corporales causados a las personas en accidentes de tránsito –SOAT</w:t>
      </w:r>
      <w:r w:rsidR="00F63271">
        <w:rPr>
          <w:rFonts w:cs="Arial"/>
          <w:sz w:val="16"/>
          <w:szCs w:val="16"/>
        </w:rPr>
        <w:t xml:space="preserve">– </w:t>
      </w:r>
      <w:r>
        <w:rPr>
          <w:rFonts w:cs="Arial"/>
          <w:sz w:val="16"/>
          <w:szCs w:val="16"/>
        </w:rPr>
        <w:t xml:space="preserve">se puede expedir con vigencias inferiores a un año, esta Superintendencia señala que la tarifa máxima para dichas pólizas será el monto que resulte de dividir la tarifa anual del SOAT correspondiente en vigencia(s) mensual(es). </w:t>
      </w:r>
      <w:r w:rsidR="008019A5">
        <w:rPr>
          <w:rFonts w:cs="Arial"/>
          <w:sz w:val="16"/>
          <w:szCs w:val="16"/>
        </w:rPr>
        <w:t>En cualquier caso</w:t>
      </w:r>
      <w:r w:rsidR="000F5CCF">
        <w:rPr>
          <w:rFonts w:cs="Arial"/>
          <w:sz w:val="16"/>
          <w:szCs w:val="16"/>
        </w:rPr>
        <w:t>,</w:t>
      </w:r>
      <w:r w:rsidR="008019A5">
        <w:rPr>
          <w:rFonts w:cs="Arial"/>
          <w:sz w:val="16"/>
          <w:szCs w:val="16"/>
        </w:rPr>
        <w:t xml:space="preserve"> dicha vigencia nunca podrá ser inferior a 1 mes, y siempre debe corresponder a vigencias en meses completos. </w:t>
      </w:r>
    </w:p>
    <w:p w14:paraId="38E95E8B" w14:textId="77777777" w:rsidR="00E50AF5" w:rsidRDefault="00E50AF5" w:rsidP="004B0F0F">
      <w:pPr>
        <w:numPr>
          <w:ilvl w:val="12"/>
          <w:numId w:val="0"/>
        </w:numPr>
        <w:pBdr>
          <w:left w:val="single" w:sz="4" w:space="1" w:color="auto"/>
        </w:pBdr>
        <w:tabs>
          <w:tab w:val="left" w:pos="720"/>
        </w:tabs>
        <w:jc w:val="both"/>
        <w:rPr>
          <w:rFonts w:cs="Arial"/>
          <w:sz w:val="16"/>
          <w:szCs w:val="16"/>
        </w:rPr>
      </w:pPr>
    </w:p>
    <w:p w14:paraId="13D8BA0F" w14:textId="1F7EDD6B" w:rsidR="00AF19FD" w:rsidRPr="00697CAC" w:rsidRDefault="00AF19FD" w:rsidP="004B0F0F">
      <w:pPr>
        <w:numPr>
          <w:ilvl w:val="12"/>
          <w:numId w:val="0"/>
        </w:numPr>
        <w:pBdr>
          <w:left w:val="single" w:sz="4" w:space="1" w:color="auto"/>
        </w:pBdr>
        <w:tabs>
          <w:tab w:val="left" w:pos="720"/>
        </w:tabs>
        <w:jc w:val="both"/>
        <w:rPr>
          <w:rFonts w:cs="Arial"/>
          <w:sz w:val="16"/>
          <w:szCs w:val="16"/>
        </w:rPr>
      </w:pPr>
      <w:r>
        <w:rPr>
          <w:rFonts w:cs="Arial"/>
          <w:b/>
          <w:bCs/>
          <w:sz w:val="16"/>
          <w:szCs w:val="16"/>
        </w:rPr>
        <w:t>Adicionalmente, y según lo dispuesto en</w:t>
      </w:r>
      <w:r w:rsidR="00C53D01">
        <w:rPr>
          <w:rFonts w:cs="Arial"/>
          <w:b/>
          <w:bCs/>
          <w:sz w:val="16"/>
          <w:szCs w:val="16"/>
        </w:rPr>
        <w:t xml:space="preserve"> </w:t>
      </w:r>
      <w:r w:rsidR="00587A74">
        <w:rPr>
          <w:rFonts w:cs="Arial"/>
          <w:b/>
          <w:bCs/>
          <w:sz w:val="16"/>
          <w:szCs w:val="16"/>
        </w:rPr>
        <w:t>numeral 2 del art. 193 EOSF</w:t>
      </w:r>
      <w:r w:rsidR="00E167AF">
        <w:rPr>
          <w:rFonts w:cs="Arial"/>
          <w:b/>
          <w:bCs/>
          <w:sz w:val="16"/>
          <w:szCs w:val="16"/>
        </w:rPr>
        <w:t xml:space="preserve">, </w:t>
      </w:r>
      <w:r w:rsidR="004071E6">
        <w:rPr>
          <w:rFonts w:cs="Arial"/>
          <w:b/>
          <w:bCs/>
          <w:sz w:val="16"/>
          <w:szCs w:val="16"/>
        </w:rPr>
        <w:t xml:space="preserve">las entidades aseguradoras deberán expedir el </w:t>
      </w:r>
      <w:r w:rsidR="00955FF1" w:rsidRPr="006A68C6">
        <w:rPr>
          <w:rFonts w:cs="Arial"/>
          <w:b/>
          <w:bCs/>
          <w:sz w:val="16"/>
          <w:szCs w:val="16"/>
        </w:rPr>
        <w:t>SOAT</w:t>
      </w:r>
      <w:r w:rsidR="00BD17F1">
        <w:rPr>
          <w:rFonts w:cs="Arial"/>
          <w:b/>
          <w:bCs/>
          <w:sz w:val="16"/>
          <w:szCs w:val="16"/>
        </w:rPr>
        <w:t xml:space="preserve"> p</w:t>
      </w:r>
      <w:r w:rsidR="0087180C" w:rsidRPr="006A68C6">
        <w:rPr>
          <w:rFonts w:cs="Arial"/>
          <w:b/>
          <w:bCs/>
          <w:sz w:val="16"/>
          <w:szCs w:val="16"/>
        </w:rPr>
        <w:t xml:space="preserve">ara los </w:t>
      </w:r>
      <w:r w:rsidR="0080737A" w:rsidRPr="006A68C6">
        <w:rPr>
          <w:rFonts w:cs="Arial"/>
          <w:b/>
          <w:bCs/>
          <w:sz w:val="16"/>
          <w:szCs w:val="16"/>
        </w:rPr>
        <w:t xml:space="preserve">vehículos que circulen por las zonas fronterizas </w:t>
      </w:r>
      <w:r w:rsidR="00851C5A">
        <w:rPr>
          <w:rFonts w:cs="Arial"/>
          <w:b/>
          <w:bCs/>
          <w:sz w:val="16"/>
          <w:szCs w:val="16"/>
        </w:rPr>
        <w:t xml:space="preserve">con una vigencia inferior a un año. En tal virtud, </w:t>
      </w:r>
      <w:r>
        <w:rPr>
          <w:rFonts w:cs="Arial"/>
          <w:b/>
          <w:bCs/>
          <w:sz w:val="16"/>
          <w:szCs w:val="16"/>
        </w:rPr>
        <w:t>esta Superintendencia</w:t>
      </w:r>
      <w:r w:rsidR="006D5FF4">
        <w:rPr>
          <w:rFonts w:cs="Arial"/>
          <w:b/>
          <w:bCs/>
          <w:sz w:val="16"/>
          <w:szCs w:val="16"/>
        </w:rPr>
        <w:t>,</w:t>
      </w:r>
      <w:r>
        <w:rPr>
          <w:rFonts w:cs="Arial"/>
          <w:b/>
          <w:bCs/>
          <w:sz w:val="16"/>
          <w:szCs w:val="16"/>
        </w:rPr>
        <w:t xml:space="preserve"> en desarrollo de la facultad señalada en el numeral 5 del artículo 193 del EOSF</w:t>
      </w:r>
      <w:r w:rsidR="006D5FF4">
        <w:rPr>
          <w:rFonts w:cs="Arial"/>
          <w:b/>
          <w:bCs/>
          <w:sz w:val="16"/>
          <w:szCs w:val="16"/>
        </w:rPr>
        <w:t>,</w:t>
      </w:r>
      <w:r>
        <w:rPr>
          <w:rFonts w:cs="Arial"/>
          <w:b/>
          <w:bCs/>
          <w:sz w:val="16"/>
          <w:szCs w:val="16"/>
        </w:rPr>
        <w:t xml:space="preserve"> determina la tarifa máxima aplicable para </w:t>
      </w:r>
      <w:r w:rsidR="00B9751C">
        <w:rPr>
          <w:rFonts w:cs="Arial"/>
          <w:b/>
          <w:bCs/>
          <w:sz w:val="16"/>
          <w:szCs w:val="16"/>
        </w:rPr>
        <w:t>dichas pólizas,</w:t>
      </w:r>
      <w:r>
        <w:rPr>
          <w:rFonts w:cs="Arial"/>
          <w:b/>
          <w:bCs/>
          <w:sz w:val="16"/>
          <w:szCs w:val="16"/>
        </w:rPr>
        <w:t xml:space="preserve"> la</w:t>
      </w:r>
      <w:r w:rsidR="00B9751C">
        <w:rPr>
          <w:rFonts w:cs="Arial"/>
          <w:b/>
          <w:bCs/>
          <w:sz w:val="16"/>
          <w:szCs w:val="16"/>
        </w:rPr>
        <w:t>s</w:t>
      </w:r>
      <w:r>
        <w:rPr>
          <w:rFonts w:cs="Arial"/>
          <w:b/>
          <w:bCs/>
          <w:sz w:val="16"/>
          <w:szCs w:val="16"/>
        </w:rPr>
        <w:t xml:space="preserve"> cual</w:t>
      </w:r>
      <w:r w:rsidR="00B9751C">
        <w:rPr>
          <w:rFonts w:cs="Arial"/>
          <w:b/>
          <w:bCs/>
          <w:sz w:val="16"/>
          <w:szCs w:val="16"/>
        </w:rPr>
        <w:t>es</w:t>
      </w:r>
      <w:r>
        <w:rPr>
          <w:rFonts w:cs="Arial"/>
          <w:b/>
          <w:bCs/>
          <w:sz w:val="16"/>
          <w:szCs w:val="16"/>
        </w:rPr>
        <w:t xml:space="preserve"> </w:t>
      </w:r>
      <w:r w:rsidR="00184250">
        <w:rPr>
          <w:rFonts w:cs="Arial"/>
          <w:b/>
          <w:bCs/>
          <w:sz w:val="16"/>
          <w:szCs w:val="16"/>
        </w:rPr>
        <w:t>deben</w:t>
      </w:r>
      <w:r>
        <w:rPr>
          <w:rFonts w:cs="Arial"/>
          <w:b/>
          <w:bCs/>
          <w:sz w:val="16"/>
          <w:szCs w:val="16"/>
        </w:rPr>
        <w:t xml:space="preserve"> expedirse con una vigencia de 15 días o de meses enteros, de acuerdo con la siguiente fórmula:</w:t>
      </w:r>
    </w:p>
    <w:p w14:paraId="4139BED9" w14:textId="51C29ECB" w:rsidR="00A645B1" w:rsidRPr="006801C9" w:rsidRDefault="00A645B1" w:rsidP="004B0F0F">
      <w:pPr>
        <w:numPr>
          <w:ilvl w:val="12"/>
          <w:numId w:val="0"/>
        </w:numPr>
        <w:pBdr>
          <w:left w:val="single" w:sz="4" w:space="1" w:color="auto"/>
        </w:pBdr>
        <w:tabs>
          <w:tab w:val="left" w:pos="720"/>
        </w:tabs>
        <w:jc w:val="both"/>
        <w:rPr>
          <w:rFonts w:cs="Arial"/>
          <w:b/>
          <w:bCs/>
          <w:sz w:val="16"/>
          <w:szCs w:val="16"/>
        </w:rPr>
      </w:pPr>
    </w:p>
    <w:p w14:paraId="5F5B5BC1" w14:textId="77777777" w:rsidR="00A645B1" w:rsidRDefault="00A645B1" w:rsidP="004B0F0F">
      <w:pPr>
        <w:pStyle w:val="Prrafodelista"/>
        <w:pBdr>
          <w:left w:val="single" w:sz="4" w:space="1" w:color="auto"/>
        </w:pBdr>
        <w:tabs>
          <w:tab w:val="left" w:pos="284"/>
        </w:tabs>
        <w:ind w:left="0"/>
        <w:jc w:val="both"/>
        <w:rPr>
          <w:rFonts w:cs="Arial"/>
          <w:b/>
          <w:bCs/>
          <w:sz w:val="16"/>
          <w:szCs w:val="16"/>
        </w:rPr>
      </w:pPr>
    </w:p>
    <w:p w14:paraId="4EDBDB8C" w14:textId="77777777" w:rsidR="00A645B1" w:rsidRPr="00D16DF3" w:rsidRDefault="001E1E82" w:rsidP="004B0F0F">
      <w:pPr>
        <w:pStyle w:val="Prrafodelista"/>
        <w:pBdr>
          <w:left w:val="single" w:sz="4" w:space="1" w:color="auto"/>
        </w:pBdr>
        <w:tabs>
          <w:tab w:val="left" w:pos="284"/>
        </w:tabs>
        <w:ind w:left="0"/>
        <w:jc w:val="center"/>
        <w:rPr>
          <w:rFonts w:cs="Arial"/>
          <w:b/>
          <w:bCs/>
          <w:sz w:val="16"/>
          <w:szCs w:val="16"/>
          <w:lang w:val="es-CO"/>
        </w:rPr>
      </w:pPr>
      <m:oMathPara>
        <m:oMath>
          <m:sSub>
            <m:sSubPr>
              <m:ctrlPr>
                <w:rPr>
                  <w:rFonts w:ascii="Cambria Math" w:hAnsi="Cambria Math" w:cs="Arial"/>
                  <w:b/>
                  <w:bCs/>
                  <w:sz w:val="16"/>
                  <w:szCs w:val="16"/>
                </w:rPr>
              </m:ctrlPr>
            </m:sSubPr>
            <m:e>
              <m:r>
                <m:rPr>
                  <m:sty m:val="bi"/>
                </m:rPr>
                <w:rPr>
                  <w:rFonts w:ascii="Cambria Math" w:hAnsi="Cambria Math" w:cs="Arial"/>
                  <w:sz w:val="16"/>
                  <w:szCs w:val="16"/>
                </w:rPr>
                <m:t>Tmax</m:t>
              </m:r>
            </m:e>
            <m:sub>
              <m:r>
                <m:rPr>
                  <m:sty m:val="bi"/>
                </m:rPr>
                <w:rPr>
                  <w:rFonts w:ascii="Cambria Math" w:hAnsi="Cambria Math" w:cs="Arial"/>
                  <w:sz w:val="16"/>
                  <w:szCs w:val="16"/>
                </w:rPr>
                <m:t>i,  Ndias</m:t>
              </m:r>
            </m:sub>
          </m:sSub>
          <m:r>
            <m:rPr>
              <m:sty m:val="b"/>
            </m:rPr>
            <w:rPr>
              <w:rFonts w:ascii="Cambria Math" w:hAnsi="Cambria Math" w:cs="Arial"/>
              <w:sz w:val="16"/>
              <w:szCs w:val="16"/>
              <w:lang w:val="es-CO"/>
            </w:rPr>
            <m:t>=</m:t>
          </m:r>
          <m:f>
            <m:fPr>
              <m:ctrlPr>
                <w:rPr>
                  <w:rFonts w:ascii="Cambria Math" w:hAnsi="Cambria Math" w:cs="Arial"/>
                  <w:b/>
                  <w:bCs/>
                  <w:sz w:val="16"/>
                  <w:szCs w:val="16"/>
                </w:rPr>
              </m:ctrlPr>
            </m:fPr>
            <m:num>
              <m:sSubSup>
                <m:sSubSupPr>
                  <m:ctrlPr>
                    <w:rPr>
                      <w:rFonts w:ascii="Cambria Math" w:hAnsi="Cambria Math" w:cs="Arial"/>
                      <w:b/>
                      <w:bCs/>
                      <w:sz w:val="16"/>
                      <w:szCs w:val="16"/>
                    </w:rPr>
                  </m:ctrlPr>
                </m:sSubSupPr>
                <m:e>
                  <m:r>
                    <m:rPr>
                      <m:sty m:val="bi"/>
                    </m:rPr>
                    <w:rPr>
                      <w:rFonts w:ascii="Cambria Math" w:hAnsi="Cambria Math" w:cs="Arial"/>
                      <w:sz w:val="16"/>
                      <w:szCs w:val="16"/>
                    </w:rPr>
                    <m:t>Priesgo</m:t>
                  </m:r>
                </m:e>
                <m:sub>
                  <m:r>
                    <m:rPr>
                      <m:sty m:val="bi"/>
                    </m:rPr>
                    <w:rPr>
                      <w:rFonts w:ascii="Cambria Math" w:hAnsi="Cambria Math" w:cs="Arial"/>
                      <w:sz w:val="16"/>
                      <w:szCs w:val="16"/>
                    </w:rPr>
                    <m:t>i,  Ndias</m:t>
                  </m:r>
                </m:sub>
                <m:sup>
                  <m:r>
                    <m:rPr>
                      <m:sty m:val="bi"/>
                    </m:rPr>
                    <w:rPr>
                      <w:rFonts w:ascii="Cambria Math" w:hAnsi="Cambria Math" w:cs="Arial"/>
                      <w:sz w:val="16"/>
                      <w:szCs w:val="16"/>
                    </w:rPr>
                    <m:t xml:space="preserve"> </m:t>
                  </m:r>
                </m:sup>
              </m:sSubSup>
              <m:r>
                <m:rPr>
                  <m:sty m:val="b"/>
                </m:rPr>
                <w:rPr>
                  <w:rFonts w:ascii="Cambria Math" w:hAnsi="Cambria Math" w:cs="Arial"/>
                  <w:sz w:val="16"/>
                  <w:szCs w:val="16"/>
                </w:rPr>
                <m:t xml:space="preserve"> </m:t>
              </m:r>
              <m:r>
                <m:rPr>
                  <m:sty m:val="b"/>
                </m:rPr>
                <w:rPr>
                  <w:rFonts w:ascii="Cambria Math" w:hAnsi="Cambria Math" w:cs="Arial"/>
                  <w:sz w:val="16"/>
                  <w:szCs w:val="16"/>
                  <w:lang w:val="es-CO"/>
                </w:rPr>
                <m:t>+</m:t>
              </m:r>
              <m:sSub>
                <m:sSubPr>
                  <m:ctrlPr>
                    <w:rPr>
                      <w:rFonts w:ascii="Cambria Math" w:hAnsi="Cambria Math" w:cs="Arial"/>
                      <w:b/>
                      <w:i/>
                      <w:sz w:val="16"/>
                      <w:szCs w:val="16"/>
                      <w:lang w:val="es-CO"/>
                    </w:rPr>
                  </m:ctrlPr>
                </m:sSubPr>
                <m:e>
                  <m:r>
                    <m:rPr>
                      <m:sty m:val="bi"/>
                    </m:rPr>
                    <w:rPr>
                      <w:rFonts w:ascii="Cambria Math" w:hAnsi="Cambria Math" w:cs="Arial"/>
                      <w:sz w:val="16"/>
                      <w:szCs w:val="16"/>
                      <w:lang w:val="es-CO"/>
                    </w:rPr>
                    <m:t>G</m:t>
                  </m:r>
                </m:e>
                <m:sub>
                  <m:r>
                    <m:rPr>
                      <m:sty m:val="bi"/>
                    </m:rPr>
                    <w:rPr>
                      <w:rFonts w:ascii="Cambria Math" w:hAnsi="Cambria Math" w:cs="Arial"/>
                      <w:sz w:val="16"/>
                      <w:szCs w:val="16"/>
                      <w:lang w:val="es-CO"/>
                    </w:rPr>
                    <m:t>i,m</m:t>
                  </m:r>
                </m:sub>
              </m:sSub>
            </m:num>
            <m:den>
              <m:r>
                <m:rPr>
                  <m:sty m:val="b"/>
                </m:rPr>
                <w:rPr>
                  <w:rFonts w:ascii="Cambria Math" w:hAnsi="Cambria Math" w:cs="Arial"/>
                  <w:sz w:val="16"/>
                  <w:szCs w:val="16"/>
                </w:rPr>
                <m:t>(1-</m:t>
              </m:r>
              <m:r>
                <m:rPr>
                  <m:sty m:val="bi"/>
                </m:rPr>
                <w:rPr>
                  <w:rFonts w:ascii="Cambria Math" w:hAnsi="Cambria Math" w:cs="Arial"/>
                  <w:sz w:val="16"/>
                  <w:szCs w:val="16"/>
                </w:rPr>
                <m:t>T</m:t>
              </m:r>
              <m:r>
                <m:rPr>
                  <m:sty m:val="b"/>
                </m:rPr>
                <w:rPr>
                  <w:rFonts w:ascii="Cambria Math" w:hAnsi="Cambria Math" w:cs="Arial"/>
                  <w:sz w:val="16"/>
                  <w:szCs w:val="16"/>
                </w:rPr>
                <m:t>)</m:t>
              </m:r>
            </m:den>
          </m:f>
        </m:oMath>
      </m:oMathPara>
    </w:p>
    <w:p w14:paraId="63825AEE" w14:textId="77777777" w:rsidR="00A645B1" w:rsidRPr="00D16DF3" w:rsidRDefault="00A645B1" w:rsidP="004B0F0F">
      <w:pPr>
        <w:pStyle w:val="Prrafodelista"/>
        <w:pBdr>
          <w:left w:val="single" w:sz="4" w:space="1" w:color="auto"/>
        </w:pBdr>
        <w:tabs>
          <w:tab w:val="left" w:pos="284"/>
        </w:tabs>
        <w:ind w:left="0"/>
        <w:jc w:val="both"/>
        <w:rPr>
          <w:rFonts w:cs="Arial"/>
          <w:b/>
          <w:bCs/>
          <w:sz w:val="16"/>
          <w:szCs w:val="16"/>
          <w:lang w:val="es-CO"/>
        </w:rPr>
      </w:pPr>
    </w:p>
    <w:p w14:paraId="1AE74AD5" w14:textId="77777777" w:rsidR="00A645B1" w:rsidRPr="00D16DF3" w:rsidRDefault="00A645B1" w:rsidP="004B0F0F">
      <w:pPr>
        <w:pStyle w:val="Prrafodelista"/>
        <w:pBdr>
          <w:left w:val="single" w:sz="4" w:space="1" w:color="auto"/>
        </w:pBdr>
        <w:tabs>
          <w:tab w:val="left" w:pos="284"/>
        </w:tabs>
        <w:ind w:left="0"/>
        <w:jc w:val="both"/>
        <w:rPr>
          <w:rFonts w:cs="Arial"/>
          <w:b/>
          <w:bCs/>
          <w:sz w:val="16"/>
          <w:szCs w:val="16"/>
        </w:rPr>
      </w:pPr>
      <w:r w:rsidRPr="00D16DF3">
        <w:rPr>
          <w:rFonts w:cs="Arial"/>
          <w:b/>
          <w:bCs/>
          <w:sz w:val="16"/>
          <w:szCs w:val="16"/>
        </w:rPr>
        <w:t>Donde,</w:t>
      </w:r>
    </w:p>
    <w:p w14:paraId="362E9636" w14:textId="77777777" w:rsidR="00A645B1" w:rsidRPr="00D16DF3" w:rsidRDefault="00A645B1" w:rsidP="004B0F0F">
      <w:pPr>
        <w:pStyle w:val="Prrafodelista"/>
        <w:pBdr>
          <w:left w:val="single" w:sz="4" w:space="1" w:color="auto"/>
        </w:pBdr>
        <w:tabs>
          <w:tab w:val="left" w:pos="284"/>
        </w:tabs>
        <w:ind w:left="0"/>
        <w:jc w:val="both"/>
        <w:rPr>
          <w:rFonts w:cs="Arial"/>
          <w:b/>
          <w:bCs/>
          <w:sz w:val="16"/>
          <w:szCs w:val="16"/>
        </w:rPr>
      </w:pPr>
    </w:p>
    <w:p w14:paraId="34455E60" w14:textId="477BE36F" w:rsidR="00A645B1" w:rsidRPr="00D16DF3" w:rsidRDefault="001E1E82" w:rsidP="004B0F0F">
      <w:pPr>
        <w:pStyle w:val="Prrafodelista"/>
        <w:pBdr>
          <w:left w:val="single" w:sz="4" w:space="1" w:color="auto"/>
        </w:pBdr>
        <w:tabs>
          <w:tab w:val="left" w:pos="284"/>
        </w:tabs>
        <w:ind w:left="0"/>
        <w:jc w:val="both"/>
        <w:rPr>
          <w:rFonts w:cs="Arial"/>
          <w:b/>
          <w:bCs/>
          <w:sz w:val="16"/>
          <w:szCs w:val="16"/>
        </w:rPr>
      </w:pPr>
      <m:oMath>
        <m:sSub>
          <m:sSubPr>
            <m:ctrlPr>
              <w:rPr>
                <w:rFonts w:ascii="Cambria Math" w:hAnsi="Cambria Math" w:cs="Arial"/>
                <w:b/>
                <w:bCs/>
                <w:sz w:val="16"/>
                <w:szCs w:val="16"/>
              </w:rPr>
            </m:ctrlPr>
          </m:sSubPr>
          <m:e>
            <m:r>
              <m:rPr>
                <m:sty m:val="bi"/>
              </m:rPr>
              <w:rPr>
                <w:rFonts w:ascii="Cambria Math" w:hAnsi="Cambria Math" w:cs="Arial"/>
                <w:sz w:val="16"/>
                <w:szCs w:val="16"/>
              </w:rPr>
              <m:t>Tmax</m:t>
            </m:r>
          </m:e>
          <m:sub>
            <m:r>
              <m:rPr>
                <m:sty m:val="bi"/>
              </m:rPr>
              <w:rPr>
                <w:rFonts w:ascii="Cambria Math" w:hAnsi="Cambria Math" w:cs="Arial"/>
                <w:sz w:val="16"/>
                <w:szCs w:val="16"/>
              </w:rPr>
              <m:t>i</m:t>
            </m:r>
          </m:sub>
        </m:sSub>
      </m:oMath>
      <w:r w:rsidR="00A645B1" w:rsidRPr="00D16DF3">
        <w:rPr>
          <w:rFonts w:cs="Arial"/>
          <w:b/>
          <w:bCs/>
          <w:sz w:val="16"/>
          <w:szCs w:val="16"/>
        </w:rPr>
        <w:t xml:space="preserve">: corresponde a la tarifa máxima aplicable a la categoría </w:t>
      </w:r>
      <m:oMath>
        <m:r>
          <m:rPr>
            <m:sty m:val="bi"/>
          </m:rPr>
          <w:rPr>
            <w:rFonts w:ascii="Cambria Math" w:hAnsi="Cambria Math" w:cs="Arial"/>
            <w:sz w:val="16"/>
            <w:szCs w:val="16"/>
          </w:rPr>
          <m:t>i</m:t>
        </m:r>
      </m:oMath>
      <w:r w:rsidR="00A645B1" w:rsidRPr="00D16DF3">
        <w:rPr>
          <w:rFonts w:cs="Arial"/>
          <w:b/>
          <w:bCs/>
          <w:sz w:val="16"/>
          <w:szCs w:val="16"/>
        </w:rPr>
        <w:t xml:space="preserve"> para una vigencia de </w:t>
      </w:r>
      <m:oMath>
        <m:r>
          <m:rPr>
            <m:sty m:val="bi"/>
          </m:rPr>
          <w:rPr>
            <w:rFonts w:ascii="Cambria Math" w:hAnsi="Cambria Math" w:cs="Arial"/>
            <w:sz w:val="16"/>
            <w:szCs w:val="16"/>
          </w:rPr>
          <m:t>Ndias</m:t>
        </m:r>
      </m:oMath>
      <w:r w:rsidR="00A645B1" w:rsidRPr="00D16DF3">
        <w:rPr>
          <w:rFonts w:cs="Arial"/>
          <w:b/>
          <w:bCs/>
          <w:sz w:val="16"/>
          <w:szCs w:val="16"/>
        </w:rPr>
        <w:t xml:space="preserve"> para los vehículos </w:t>
      </w:r>
      <w:r w:rsidR="00A645B1" w:rsidRPr="00D16DF3">
        <w:rPr>
          <w:rFonts w:cs="Arial"/>
          <w:b/>
          <w:bCs/>
          <w:sz w:val="16"/>
          <w:szCs w:val="16"/>
          <w:lang w:val="es-CO"/>
        </w:rPr>
        <w:t xml:space="preserve">que </w:t>
      </w:r>
      <w:proofErr w:type="spellStart"/>
      <w:r w:rsidR="00A645B1" w:rsidRPr="00D16DF3">
        <w:rPr>
          <w:rFonts w:cs="Arial"/>
          <w:b/>
          <w:bCs/>
          <w:sz w:val="16"/>
          <w:szCs w:val="16"/>
          <w:lang w:val="es-CO"/>
        </w:rPr>
        <w:t>circul</w:t>
      </w:r>
      <w:proofErr w:type="spellEnd"/>
      <w:r w:rsidR="00A645B1" w:rsidRPr="00D16DF3">
        <w:rPr>
          <w:rFonts w:cs="Arial"/>
          <w:b/>
          <w:bCs/>
          <w:sz w:val="16"/>
          <w:szCs w:val="16"/>
        </w:rPr>
        <w:t>a</w:t>
      </w:r>
      <w:r w:rsidR="00A645B1" w:rsidRPr="00D16DF3">
        <w:rPr>
          <w:rFonts w:cs="Arial"/>
          <w:b/>
          <w:bCs/>
          <w:sz w:val="16"/>
          <w:szCs w:val="16"/>
          <w:lang w:val="es-CO"/>
        </w:rPr>
        <w:t>n</w:t>
      </w:r>
      <w:r w:rsidR="00A645B1" w:rsidRPr="00D16DF3">
        <w:rPr>
          <w:rFonts w:cs="Arial"/>
          <w:b/>
          <w:bCs/>
          <w:sz w:val="16"/>
          <w:szCs w:val="16"/>
        </w:rPr>
        <w:t xml:space="preserve"> en zonas fronterizas.</w:t>
      </w:r>
    </w:p>
    <w:p w14:paraId="64424AA9" w14:textId="77777777" w:rsidR="00A645B1" w:rsidRPr="00D16DF3" w:rsidRDefault="00A645B1" w:rsidP="004B0F0F">
      <w:pPr>
        <w:pStyle w:val="Prrafodelista"/>
        <w:pBdr>
          <w:left w:val="single" w:sz="4" w:space="1" w:color="auto"/>
        </w:pBdr>
        <w:tabs>
          <w:tab w:val="left" w:pos="284"/>
        </w:tabs>
        <w:ind w:left="0"/>
        <w:jc w:val="both"/>
        <w:rPr>
          <w:rFonts w:cs="Arial"/>
          <w:b/>
          <w:bCs/>
          <w:sz w:val="16"/>
          <w:szCs w:val="16"/>
        </w:rPr>
      </w:pPr>
    </w:p>
    <w:p w14:paraId="5E3721AA" w14:textId="77777777" w:rsidR="00A645B1" w:rsidRPr="00D16DF3" w:rsidRDefault="001E1E82" w:rsidP="004B0F0F">
      <w:pPr>
        <w:pStyle w:val="Prrafodelista"/>
        <w:pBdr>
          <w:left w:val="single" w:sz="4" w:space="1" w:color="auto"/>
        </w:pBdr>
        <w:tabs>
          <w:tab w:val="left" w:pos="284"/>
        </w:tabs>
        <w:ind w:left="0"/>
        <w:jc w:val="both"/>
        <w:rPr>
          <w:rFonts w:cs="Arial"/>
          <w:b/>
          <w:bCs/>
          <w:sz w:val="16"/>
          <w:szCs w:val="16"/>
        </w:rPr>
      </w:pPr>
      <m:oMath>
        <m:sSubSup>
          <m:sSubSupPr>
            <m:ctrlPr>
              <w:rPr>
                <w:rFonts w:ascii="Cambria Math" w:hAnsi="Cambria Math" w:cs="Arial"/>
                <w:b/>
                <w:bCs/>
                <w:sz w:val="16"/>
                <w:szCs w:val="16"/>
              </w:rPr>
            </m:ctrlPr>
          </m:sSubSupPr>
          <m:e>
            <m:r>
              <m:rPr>
                <m:sty m:val="bi"/>
              </m:rPr>
              <w:rPr>
                <w:rFonts w:ascii="Cambria Math" w:hAnsi="Cambria Math" w:cs="Arial"/>
                <w:sz w:val="16"/>
                <w:szCs w:val="16"/>
              </w:rPr>
              <m:t>Priesgo</m:t>
            </m:r>
          </m:e>
          <m:sub>
            <m:r>
              <m:rPr>
                <m:sty m:val="bi"/>
              </m:rPr>
              <w:rPr>
                <w:rFonts w:ascii="Cambria Math" w:hAnsi="Cambria Math" w:cs="Arial"/>
                <w:sz w:val="16"/>
                <w:szCs w:val="16"/>
              </w:rPr>
              <m:t>i,  Ndias</m:t>
            </m:r>
          </m:sub>
          <m:sup>
            <m:r>
              <m:rPr>
                <m:sty m:val="bi"/>
              </m:rPr>
              <w:rPr>
                <w:rFonts w:ascii="Cambria Math" w:hAnsi="Cambria Math" w:cs="Arial"/>
                <w:sz w:val="16"/>
                <w:szCs w:val="16"/>
              </w:rPr>
              <m:t xml:space="preserve"> </m:t>
            </m:r>
          </m:sup>
        </m:sSubSup>
      </m:oMath>
      <w:r w:rsidR="00A645B1" w:rsidRPr="00D16DF3">
        <w:rPr>
          <w:rFonts w:cs="Arial"/>
          <w:b/>
          <w:bCs/>
          <w:sz w:val="16"/>
          <w:szCs w:val="16"/>
        </w:rPr>
        <w:t xml:space="preserve">: corresponde al componente de riesgo para </w:t>
      </w:r>
      <m:oMath>
        <m:r>
          <m:rPr>
            <m:sty m:val="bi"/>
          </m:rPr>
          <w:rPr>
            <w:rFonts w:ascii="Cambria Math" w:hAnsi="Cambria Math" w:cs="Arial"/>
            <w:sz w:val="16"/>
            <w:szCs w:val="16"/>
          </w:rPr>
          <m:t>Ndias</m:t>
        </m:r>
      </m:oMath>
      <w:r w:rsidR="00A645B1" w:rsidRPr="00D16DF3">
        <w:rPr>
          <w:rFonts w:cs="Arial"/>
          <w:b/>
          <w:bCs/>
          <w:sz w:val="16"/>
          <w:szCs w:val="16"/>
        </w:rPr>
        <w:t xml:space="preserve"> de vigencia para la categoría </w:t>
      </w:r>
      <m:oMath>
        <m:r>
          <m:rPr>
            <m:sty m:val="bi"/>
          </m:rPr>
          <w:rPr>
            <w:rFonts w:ascii="Cambria Math" w:hAnsi="Cambria Math" w:cs="Arial"/>
            <w:sz w:val="16"/>
            <w:szCs w:val="16"/>
          </w:rPr>
          <m:t>i</m:t>
        </m:r>
      </m:oMath>
      <w:r w:rsidR="00A645B1" w:rsidRPr="00D16DF3">
        <w:rPr>
          <w:rFonts w:cs="Arial"/>
          <w:b/>
          <w:bCs/>
          <w:sz w:val="16"/>
          <w:szCs w:val="16"/>
        </w:rPr>
        <w:t xml:space="preserve"> determinado como:</w:t>
      </w:r>
    </w:p>
    <w:p w14:paraId="041362A9" w14:textId="77777777" w:rsidR="00A645B1" w:rsidRPr="00D16DF3" w:rsidRDefault="00A645B1" w:rsidP="004B0F0F">
      <w:pPr>
        <w:pStyle w:val="Prrafodelista"/>
        <w:pBdr>
          <w:left w:val="single" w:sz="4" w:space="1" w:color="auto"/>
        </w:pBdr>
        <w:tabs>
          <w:tab w:val="left" w:pos="284"/>
        </w:tabs>
        <w:ind w:left="0"/>
        <w:jc w:val="both"/>
        <w:rPr>
          <w:rFonts w:cs="Arial"/>
          <w:b/>
          <w:bCs/>
          <w:sz w:val="16"/>
          <w:szCs w:val="16"/>
        </w:rPr>
      </w:pPr>
    </w:p>
    <w:p w14:paraId="76BC9015" w14:textId="76D10598" w:rsidR="00A645B1" w:rsidRPr="00D16DF3" w:rsidRDefault="001E1E82" w:rsidP="004B0F0F">
      <w:pPr>
        <w:pStyle w:val="Prrafodelista"/>
        <w:pBdr>
          <w:left w:val="single" w:sz="4" w:space="1" w:color="auto"/>
        </w:pBdr>
        <w:tabs>
          <w:tab w:val="left" w:pos="284"/>
        </w:tabs>
        <w:ind w:left="0"/>
        <w:jc w:val="both"/>
        <w:rPr>
          <w:rFonts w:cs="Arial"/>
          <w:b/>
          <w:bCs/>
          <w:sz w:val="16"/>
          <w:szCs w:val="16"/>
        </w:rPr>
      </w:pPr>
      <m:oMathPara>
        <m:oMath>
          <m:sSubSup>
            <m:sSubSupPr>
              <m:ctrlPr>
                <w:rPr>
                  <w:rFonts w:ascii="Cambria Math" w:hAnsi="Cambria Math" w:cs="Arial"/>
                  <w:b/>
                  <w:bCs/>
                  <w:sz w:val="16"/>
                  <w:szCs w:val="16"/>
                </w:rPr>
              </m:ctrlPr>
            </m:sSubSupPr>
            <m:e>
              <m:r>
                <m:rPr>
                  <m:sty m:val="bi"/>
                </m:rPr>
                <w:rPr>
                  <w:rFonts w:ascii="Cambria Math" w:hAnsi="Cambria Math" w:cs="Arial"/>
                  <w:sz w:val="16"/>
                  <w:szCs w:val="16"/>
                </w:rPr>
                <m:t>Priesgo</m:t>
              </m:r>
            </m:e>
            <m:sub>
              <m:r>
                <m:rPr>
                  <m:sty m:val="bi"/>
                </m:rPr>
                <w:rPr>
                  <w:rFonts w:ascii="Cambria Math" w:hAnsi="Cambria Math" w:cs="Arial"/>
                  <w:sz w:val="16"/>
                  <w:szCs w:val="16"/>
                </w:rPr>
                <m:t>i,  Ndias</m:t>
              </m:r>
            </m:sub>
            <m:sup>
              <m:r>
                <m:rPr>
                  <m:sty m:val="bi"/>
                </m:rPr>
                <w:rPr>
                  <w:rFonts w:ascii="Cambria Math" w:hAnsi="Cambria Math" w:cs="Arial"/>
                  <w:sz w:val="16"/>
                  <w:szCs w:val="16"/>
                </w:rPr>
                <m:t xml:space="preserve"> </m:t>
              </m:r>
            </m:sup>
          </m:sSubSup>
          <m:r>
            <m:rPr>
              <m:sty m:val="b"/>
            </m:rPr>
            <w:rPr>
              <w:rFonts w:ascii="Cambria Math" w:hAnsi="Cambria Math" w:cs="Arial"/>
              <w:sz w:val="16"/>
              <w:szCs w:val="16"/>
            </w:rPr>
            <m:t>=</m:t>
          </m:r>
          <m:f>
            <m:fPr>
              <m:ctrlPr>
                <w:rPr>
                  <w:rFonts w:ascii="Cambria Math" w:hAnsi="Cambria Math" w:cs="Arial"/>
                  <w:b/>
                  <w:bCs/>
                  <w:sz w:val="16"/>
                  <w:szCs w:val="16"/>
                </w:rPr>
              </m:ctrlPr>
            </m:fPr>
            <m:num>
              <m:sSubSup>
                <m:sSubSupPr>
                  <m:ctrlPr>
                    <w:rPr>
                      <w:rFonts w:ascii="Cambria Math" w:hAnsi="Cambria Math" w:cs="Arial"/>
                      <w:b/>
                      <w:bCs/>
                      <w:sz w:val="16"/>
                      <w:szCs w:val="16"/>
                    </w:rPr>
                  </m:ctrlPr>
                </m:sSubSupPr>
                <m:e>
                  <m:r>
                    <m:rPr>
                      <m:sty m:val="bi"/>
                    </m:rPr>
                    <w:rPr>
                      <w:rFonts w:ascii="Cambria Math" w:hAnsi="Cambria Math" w:cs="Arial"/>
                      <w:sz w:val="16"/>
                      <w:szCs w:val="16"/>
                    </w:rPr>
                    <m:t>Priesgo</m:t>
                  </m:r>
                </m:e>
                <m:sub>
                  <m:r>
                    <m:rPr>
                      <m:sty m:val="bi"/>
                    </m:rPr>
                    <w:rPr>
                      <w:rFonts w:ascii="Cambria Math" w:hAnsi="Cambria Math" w:cs="Arial"/>
                      <w:sz w:val="16"/>
                      <w:szCs w:val="16"/>
                    </w:rPr>
                    <m:t>i</m:t>
                  </m:r>
                </m:sub>
                <m:sup>
                  <m:r>
                    <m:rPr>
                      <m:sty m:val="bi"/>
                    </m:rPr>
                    <w:rPr>
                      <w:rFonts w:ascii="Cambria Math" w:hAnsi="Cambria Math" w:cs="Arial"/>
                      <w:sz w:val="16"/>
                      <w:szCs w:val="16"/>
                    </w:rPr>
                    <m:t>Anual</m:t>
                  </m:r>
                </m:sup>
              </m:sSubSup>
            </m:num>
            <m:den>
              <m:r>
                <m:rPr>
                  <m:sty m:val="b"/>
                </m:rPr>
                <w:rPr>
                  <w:rFonts w:ascii="Cambria Math" w:hAnsi="Cambria Math" w:cs="Arial"/>
                  <w:color w:val="000000" w:themeColor="text1"/>
                  <w:sz w:val="16"/>
                  <w:szCs w:val="16"/>
                </w:rPr>
                <m:t>360</m:t>
              </m:r>
            </m:den>
          </m:f>
          <m:r>
            <m:rPr>
              <m:sty m:val="b"/>
            </m:rPr>
            <w:rPr>
              <w:rFonts w:ascii="Cambria Math" w:hAnsi="Cambria Math" w:cs="Arial"/>
              <w:sz w:val="16"/>
              <w:szCs w:val="16"/>
            </w:rPr>
            <m:t>*</m:t>
          </m:r>
          <m:r>
            <m:rPr>
              <m:sty m:val="bi"/>
            </m:rPr>
            <w:rPr>
              <w:rFonts w:ascii="Cambria Math" w:hAnsi="Cambria Math" w:cs="Arial"/>
              <w:sz w:val="16"/>
              <w:szCs w:val="16"/>
            </w:rPr>
            <m:t>Ndias</m:t>
          </m:r>
        </m:oMath>
      </m:oMathPara>
    </w:p>
    <w:p w14:paraId="3AF079A7" w14:textId="77777777" w:rsidR="00A645B1" w:rsidRPr="00D16DF3" w:rsidRDefault="00A645B1" w:rsidP="004B0F0F">
      <w:pPr>
        <w:pStyle w:val="Prrafodelista"/>
        <w:pBdr>
          <w:left w:val="single" w:sz="4" w:space="1" w:color="auto"/>
        </w:pBdr>
        <w:tabs>
          <w:tab w:val="left" w:pos="284"/>
        </w:tabs>
        <w:ind w:left="0"/>
        <w:jc w:val="both"/>
        <w:rPr>
          <w:rFonts w:cs="Arial"/>
          <w:b/>
          <w:bCs/>
          <w:sz w:val="16"/>
          <w:szCs w:val="16"/>
        </w:rPr>
      </w:pPr>
    </w:p>
    <w:p w14:paraId="3677D79B" w14:textId="77777777" w:rsidR="00A645B1" w:rsidRPr="00D16DF3" w:rsidRDefault="00A645B1" w:rsidP="004B0F0F">
      <w:pPr>
        <w:pStyle w:val="Prrafodelista"/>
        <w:pBdr>
          <w:left w:val="single" w:sz="4" w:space="1" w:color="auto"/>
        </w:pBdr>
        <w:tabs>
          <w:tab w:val="left" w:pos="284"/>
        </w:tabs>
        <w:ind w:left="0"/>
        <w:jc w:val="both"/>
        <w:rPr>
          <w:rFonts w:cs="Arial"/>
          <w:b/>
          <w:bCs/>
          <w:sz w:val="16"/>
          <w:szCs w:val="16"/>
        </w:rPr>
      </w:pPr>
      <w:r w:rsidRPr="00D16DF3">
        <w:rPr>
          <w:rFonts w:cs="Arial"/>
          <w:b/>
          <w:bCs/>
          <w:sz w:val="16"/>
          <w:szCs w:val="16"/>
        </w:rPr>
        <w:t>Donde,</w:t>
      </w:r>
    </w:p>
    <w:p w14:paraId="2E972A47" w14:textId="77777777" w:rsidR="00A645B1" w:rsidRPr="00D16DF3" w:rsidRDefault="00A645B1" w:rsidP="004B0F0F">
      <w:pPr>
        <w:pStyle w:val="Prrafodelista"/>
        <w:pBdr>
          <w:left w:val="single" w:sz="4" w:space="1" w:color="auto"/>
        </w:pBdr>
        <w:tabs>
          <w:tab w:val="left" w:pos="284"/>
        </w:tabs>
        <w:ind w:left="0"/>
        <w:jc w:val="both"/>
        <w:rPr>
          <w:rFonts w:cs="Arial"/>
          <w:b/>
          <w:bCs/>
          <w:sz w:val="16"/>
          <w:szCs w:val="16"/>
        </w:rPr>
      </w:pPr>
    </w:p>
    <w:p w14:paraId="783DBEE1" w14:textId="77777777" w:rsidR="00A645B1" w:rsidRPr="00D16DF3" w:rsidRDefault="001E1E82" w:rsidP="004B0F0F">
      <w:pPr>
        <w:pStyle w:val="Prrafodelista"/>
        <w:pBdr>
          <w:left w:val="single" w:sz="4" w:space="1" w:color="auto"/>
        </w:pBdr>
        <w:tabs>
          <w:tab w:val="left" w:pos="284"/>
        </w:tabs>
        <w:ind w:left="0"/>
        <w:jc w:val="both"/>
        <w:rPr>
          <w:rFonts w:cs="Arial"/>
          <w:b/>
          <w:bCs/>
          <w:sz w:val="16"/>
          <w:szCs w:val="16"/>
        </w:rPr>
      </w:pPr>
      <m:oMath>
        <m:sSubSup>
          <m:sSubSupPr>
            <m:ctrlPr>
              <w:rPr>
                <w:rFonts w:ascii="Cambria Math" w:hAnsi="Cambria Math" w:cs="Arial"/>
                <w:b/>
                <w:bCs/>
                <w:sz w:val="16"/>
                <w:szCs w:val="16"/>
              </w:rPr>
            </m:ctrlPr>
          </m:sSubSupPr>
          <m:e>
            <m:r>
              <m:rPr>
                <m:sty m:val="bi"/>
              </m:rPr>
              <w:rPr>
                <w:rFonts w:ascii="Cambria Math" w:hAnsi="Cambria Math" w:cs="Arial"/>
                <w:sz w:val="16"/>
                <w:szCs w:val="16"/>
              </w:rPr>
              <m:t>Priesgo</m:t>
            </m:r>
          </m:e>
          <m:sub>
            <m:r>
              <m:rPr>
                <m:sty m:val="bi"/>
              </m:rPr>
              <w:rPr>
                <w:rFonts w:ascii="Cambria Math" w:hAnsi="Cambria Math" w:cs="Arial"/>
                <w:sz w:val="16"/>
                <w:szCs w:val="16"/>
              </w:rPr>
              <m:t>i</m:t>
            </m:r>
          </m:sub>
          <m:sup>
            <m:r>
              <m:rPr>
                <m:sty m:val="bi"/>
              </m:rPr>
              <w:rPr>
                <w:rFonts w:ascii="Cambria Math" w:hAnsi="Cambria Math" w:cs="Arial"/>
                <w:sz w:val="16"/>
                <w:szCs w:val="16"/>
              </w:rPr>
              <m:t>Anual</m:t>
            </m:r>
          </m:sup>
        </m:sSubSup>
      </m:oMath>
      <w:r w:rsidR="00A645B1" w:rsidRPr="00D16DF3">
        <w:rPr>
          <w:rFonts w:cs="Arial"/>
          <w:b/>
          <w:bCs/>
          <w:sz w:val="16"/>
          <w:szCs w:val="16"/>
        </w:rPr>
        <w:t xml:space="preserve">: corresponde a la prima de riesgo anual para la categoría </w:t>
      </w:r>
      <m:oMath>
        <m:r>
          <m:rPr>
            <m:sty m:val="bi"/>
          </m:rPr>
          <w:rPr>
            <w:rFonts w:ascii="Cambria Math" w:hAnsi="Cambria Math" w:cs="Arial"/>
            <w:sz w:val="16"/>
            <w:szCs w:val="16"/>
          </w:rPr>
          <m:t>i</m:t>
        </m:r>
      </m:oMath>
      <w:r w:rsidR="00A645B1" w:rsidRPr="00D16DF3">
        <w:rPr>
          <w:rFonts w:cs="Arial"/>
          <w:b/>
          <w:bCs/>
          <w:sz w:val="16"/>
          <w:szCs w:val="16"/>
        </w:rPr>
        <w:t>, determinada como:</w:t>
      </w:r>
    </w:p>
    <w:p w14:paraId="73D0BCD0" w14:textId="77777777" w:rsidR="00A645B1" w:rsidRPr="00D16DF3" w:rsidRDefault="00A645B1" w:rsidP="004B0F0F">
      <w:pPr>
        <w:pStyle w:val="Prrafodelista"/>
        <w:pBdr>
          <w:left w:val="single" w:sz="4" w:space="1" w:color="auto"/>
        </w:pBdr>
        <w:tabs>
          <w:tab w:val="left" w:pos="284"/>
        </w:tabs>
        <w:ind w:left="0"/>
        <w:jc w:val="both"/>
        <w:rPr>
          <w:rFonts w:cs="Arial"/>
          <w:b/>
          <w:bCs/>
          <w:sz w:val="16"/>
          <w:szCs w:val="16"/>
        </w:rPr>
      </w:pPr>
    </w:p>
    <w:p w14:paraId="29E87A2A" w14:textId="77777777" w:rsidR="00A645B1" w:rsidRPr="00D16DF3" w:rsidRDefault="001E1E82" w:rsidP="004B0F0F">
      <w:pPr>
        <w:pStyle w:val="Prrafodelista"/>
        <w:pBdr>
          <w:left w:val="single" w:sz="4" w:space="1" w:color="auto"/>
        </w:pBdr>
        <w:tabs>
          <w:tab w:val="left" w:pos="284"/>
        </w:tabs>
        <w:ind w:left="0"/>
        <w:jc w:val="both"/>
        <w:rPr>
          <w:rFonts w:cs="Arial"/>
          <w:b/>
          <w:bCs/>
          <w:sz w:val="16"/>
          <w:szCs w:val="16"/>
        </w:rPr>
      </w:pPr>
      <m:oMathPara>
        <m:oMath>
          <m:sSubSup>
            <m:sSubSupPr>
              <m:ctrlPr>
                <w:rPr>
                  <w:rFonts w:ascii="Cambria Math" w:hAnsi="Cambria Math" w:cs="Arial"/>
                  <w:b/>
                  <w:bCs/>
                  <w:sz w:val="16"/>
                  <w:szCs w:val="16"/>
                </w:rPr>
              </m:ctrlPr>
            </m:sSubSupPr>
            <m:e>
              <m:r>
                <m:rPr>
                  <m:sty m:val="bi"/>
                </m:rPr>
                <w:rPr>
                  <w:rFonts w:ascii="Cambria Math" w:hAnsi="Cambria Math" w:cs="Arial"/>
                  <w:sz w:val="16"/>
                  <w:szCs w:val="16"/>
                </w:rPr>
                <m:t>Priesgo</m:t>
              </m:r>
            </m:e>
            <m:sub>
              <m:r>
                <m:rPr>
                  <m:sty m:val="bi"/>
                </m:rPr>
                <w:rPr>
                  <w:rFonts w:ascii="Cambria Math" w:hAnsi="Cambria Math" w:cs="Arial"/>
                  <w:sz w:val="16"/>
                  <w:szCs w:val="16"/>
                </w:rPr>
                <m:t>i</m:t>
              </m:r>
            </m:sub>
            <m:sup>
              <m:r>
                <m:rPr>
                  <m:sty m:val="bi"/>
                </m:rPr>
                <w:rPr>
                  <w:rFonts w:ascii="Cambria Math" w:hAnsi="Cambria Math" w:cs="Arial"/>
                  <w:sz w:val="16"/>
                  <w:szCs w:val="16"/>
                </w:rPr>
                <m:t>Anual</m:t>
              </m:r>
            </m:sup>
          </m:sSubSup>
          <m:r>
            <m:rPr>
              <m:sty m:val="b"/>
            </m:rPr>
            <w:rPr>
              <w:rFonts w:ascii="Cambria Math" w:hAnsi="Cambria Math" w:cs="Arial"/>
              <w:sz w:val="16"/>
              <w:szCs w:val="16"/>
            </w:rPr>
            <m:t>=</m:t>
          </m:r>
          <m:sSub>
            <m:sSubPr>
              <m:ctrlPr>
                <w:rPr>
                  <w:rFonts w:ascii="Cambria Math" w:hAnsi="Cambria Math" w:cs="Arial"/>
                  <w:b/>
                  <w:bCs/>
                  <w:sz w:val="16"/>
                  <w:szCs w:val="16"/>
                </w:rPr>
              </m:ctrlPr>
            </m:sSubPr>
            <m:e>
              <m:r>
                <m:rPr>
                  <m:sty m:val="bi"/>
                </m:rPr>
                <w:rPr>
                  <w:rFonts w:ascii="Cambria Math" w:hAnsi="Cambria Math" w:cs="Arial"/>
                  <w:sz w:val="16"/>
                  <w:szCs w:val="16"/>
                </w:rPr>
                <m:t>TAnual</m:t>
              </m:r>
            </m:e>
            <m:sub>
              <m:r>
                <m:rPr>
                  <m:sty m:val="bi"/>
                </m:rPr>
                <w:rPr>
                  <w:rFonts w:ascii="Cambria Math" w:hAnsi="Cambria Math" w:cs="Arial"/>
                  <w:sz w:val="16"/>
                  <w:szCs w:val="16"/>
                </w:rPr>
                <m:t>i</m:t>
              </m:r>
            </m:sub>
          </m:sSub>
          <m:r>
            <m:rPr>
              <m:sty m:val="b"/>
            </m:rPr>
            <w:rPr>
              <w:rFonts w:ascii="Cambria Math" w:hAnsi="Cambria Math" w:cs="Arial"/>
              <w:sz w:val="16"/>
              <w:szCs w:val="16"/>
            </w:rPr>
            <m:t>*</m:t>
          </m:r>
          <m:d>
            <m:dPr>
              <m:ctrlPr>
                <w:rPr>
                  <w:rFonts w:ascii="Cambria Math" w:hAnsi="Cambria Math" w:cs="Arial"/>
                  <w:b/>
                  <w:bCs/>
                  <w:sz w:val="16"/>
                  <w:szCs w:val="16"/>
                </w:rPr>
              </m:ctrlPr>
            </m:dPr>
            <m:e>
              <m:r>
                <m:rPr>
                  <m:sty m:val="b"/>
                </m:rPr>
                <w:rPr>
                  <w:rFonts w:ascii="Cambria Math" w:hAnsi="Cambria Math" w:cs="Arial"/>
                  <w:sz w:val="16"/>
                  <w:szCs w:val="16"/>
                </w:rPr>
                <m:t>1-</m:t>
              </m:r>
              <m:r>
                <m:rPr>
                  <m:sty m:val="bi"/>
                </m:rPr>
                <w:rPr>
                  <w:rFonts w:ascii="Cambria Math" w:hAnsi="Cambria Math" w:cs="Arial"/>
                  <w:sz w:val="16"/>
                  <w:szCs w:val="16"/>
                </w:rPr>
                <m:t>T</m:t>
              </m:r>
            </m:e>
          </m:d>
          <m:r>
            <m:rPr>
              <m:sty m:val="b"/>
            </m:rPr>
            <w:rPr>
              <w:rFonts w:ascii="Cambria Math" w:hAnsi="Cambria Math" w:cs="Arial"/>
              <w:sz w:val="16"/>
              <w:szCs w:val="16"/>
            </w:rPr>
            <m:t>*(1-</m:t>
          </m:r>
          <m:r>
            <m:rPr>
              <m:sty m:val="bi"/>
            </m:rPr>
            <w:rPr>
              <w:rFonts w:ascii="Cambria Math" w:hAnsi="Cambria Math" w:cs="Arial"/>
              <w:sz w:val="16"/>
              <w:szCs w:val="16"/>
            </w:rPr>
            <m:t>G</m:t>
          </m:r>
          <m:r>
            <m:rPr>
              <m:sty m:val="b"/>
            </m:rPr>
            <w:rPr>
              <w:rFonts w:ascii="Cambria Math" w:hAnsi="Cambria Math" w:cs="Arial"/>
              <w:sz w:val="16"/>
              <w:szCs w:val="16"/>
            </w:rPr>
            <m:t>)</m:t>
          </m:r>
        </m:oMath>
      </m:oMathPara>
    </w:p>
    <w:p w14:paraId="56A367CF" w14:textId="77777777" w:rsidR="00A645B1" w:rsidRPr="00D16DF3" w:rsidRDefault="00A645B1" w:rsidP="004B0F0F">
      <w:pPr>
        <w:pStyle w:val="Prrafodelista"/>
        <w:pBdr>
          <w:left w:val="single" w:sz="4" w:space="1" w:color="auto"/>
        </w:pBdr>
        <w:tabs>
          <w:tab w:val="left" w:pos="284"/>
        </w:tabs>
        <w:ind w:left="0"/>
        <w:jc w:val="both"/>
        <w:rPr>
          <w:rFonts w:cs="Arial"/>
          <w:b/>
          <w:bCs/>
          <w:sz w:val="16"/>
          <w:szCs w:val="16"/>
        </w:rPr>
      </w:pPr>
      <w:r w:rsidRPr="00D16DF3">
        <w:rPr>
          <w:rFonts w:cs="Arial"/>
          <w:b/>
          <w:bCs/>
          <w:sz w:val="16"/>
          <w:szCs w:val="16"/>
        </w:rPr>
        <w:t>Donde,</w:t>
      </w:r>
    </w:p>
    <w:p w14:paraId="55D26623" w14:textId="77777777" w:rsidR="00A645B1" w:rsidRPr="00D16DF3" w:rsidRDefault="00A645B1" w:rsidP="004B0F0F">
      <w:pPr>
        <w:pStyle w:val="Prrafodelista"/>
        <w:pBdr>
          <w:left w:val="single" w:sz="4" w:space="1" w:color="auto"/>
        </w:pBdr>
        <w:tabs>
          <w:tab w:val="left" w:pos="284"/>
        </w:tabs>
        <w:ind w:left="0"/>
        <w:jc w:val="both"/>
        <w:rPr>
          <w:rFonts w:cs="Arial"/>
          <w:b/>
          <w:bCs/>
          <w:sz w:val="16"/>
          <w:szCs w:val="16"/>
        </w:rPr>
      </w:pPr>
    </w:p>
    <w:p w14:paraId="03A522D0" w14:textId="77777777" w:rsidR="00A645B1" w:rsidRPr="00D16DF3" w:rsidRDefault="001E1E82" w:rsidP="004B0F0F">
      <w:pPr>
        <w:pStyle w:val="Prrafodelista"/>
        <w:pBdr>
          <w:left w:val="single" w:sz="4" w:space="1" w:color="auto"/>
        </w:pBdr>
        <w:tabs>
          <w:tab w:val="left" w:pos="284"/>
        </w:tabs>
        <w:ind w:left="0"/>
        <w:jc w:val="both"/>
        <w:rPr>
          <w:rFonts w:cs="Arial"/>
          <w:b/>
          <w:bCs/>
          <w:sz w:val="16"/>
          <w:szCs w:val="16"/>
        </w:rPr>
      </w:pPr>
      <m:oMath>
        <m:sSub>
          <m:sSubPr>
            <m:ctrlPr>
              <w:rPr>
                <w:rFonts w:ascii="Cambria Math" w:hAnsi="Cambria Math" w:cs="Arial"/>
                <w:b/>
                <w:bCs/>
                <w:sz w:val="16"/>
                <w:szCs w:val="16"/>
              </w:rPr>
            </m:ctrlPr>
          </m:sSubPr>
          <m:e>
            <m:r>
              <m:rPr>
                <m:sty m:val="bi"/>
              </m:rPr>
              <w:rPr>
                <w:rFonts w:ascii="Cambria Math" w:hAnsi="Cambria Math" w:cs="Arial"/>
                <w:sz w:val="16"/>
                <w:szCs w:val="16"/>
              </w:rPr>
              <m:t>TAnual</m:t>
            </m:r>
          </m:e>
          <m:sub>
            <m:r>
              <m:rPr>
                <m:sty m:val="bi"/>
              </m:rPr>
              <w:rPr>
                <w:rFonts w:ascii="Cambria Math" w:hAnsi="Cambria Math" w:cs="Arial"/>
                <w:sz w:val="16"/>
                <w:szCs w:val="16"/>
              </w:rPr>
              <m:t>i</m:t>
            </m:r>
          </m:sub>
        </m:sSub>
      </m:oMath>
      <w:r w:rsidR="00A645B1" w:rsidRPr="00D16DF3">
        <w:rPr>
          <w:rFonts w:cs="Arial"/>
          <w:b/>
          <w:bCs/>
          <w:sz w:val="16"/>
          <w:szCs w:val="16"/>
        </w:rPr>
        <w:t xml:space="preserve">: corresponde a la tarifa máxima anual aplicable a la categoría </w:t>
      </w:r>
      <m:oMath>
        <m:r>
          <m:rPr>
            <m:sty m:val="bi"/>
          </m:rPr>
          <w:rPr>
            <w:rFonts w:ascii="Cambria Math" w:hAnsi="Cambria Math" w:cs="Arial"/>
            <w:sz w:val="16"/>
            <w:szCs w:val="16"/>
          </w:rPr>
          <m:t>i</m:t>
        </m:r>
      </m:oMath>
      <w:r w:rsidR="00A645B1" w:rsidRPr="00D16DF3">
        <w:rPr>
          <w:rFonts w:cs="Arial"/>
          <w:b/>
          <w:bCs/>
          <w:sz w:val="16"/>
          <w:szCs w:val="16"/>
        </w:rPr>
        <w:t>, señalada en el Anexo I del Título IV de la Parte de II de la CBJ.</w:t>
      </w:r>
    </w:p>
    <w:p w14:paraId="71352DB9" w14:textId="77777777" w:rsidR="00A645B1" w:rsidRPr="00D16DF3" w:rsidRDefault="00A645B1" w:rsidP="004B0F0F">
      <w:pPr>
        <w:pStyle w:val="Prrafodelista"/>
        <w:pBdr>
          <w:left w:val="single" w:sz="4" w:space="1" w:color="auto"/>
        </w:pBdr>
        <w:tabs>
          <w:tab w:val="left" w:pos="284"/>
        </w:tabs>
        <w:ind w:left="0"/>
        <w:jc w:val="both"/>
        <w:rPr>
          <w:rFonts w:cs="Arial"/>
          <w:b/>
          <w:bCs/>
          <w:sz w:val="16"/>
          <w:szCs w:val="16"/>
        </w:rPr>
      </w:pPr>
    </w:p>
    <w:p w14:paraId="2027F9D6" w14:textId="77777777" w:rsidR="00A645B1" w:rsidRPr="00D16DF3" w:rsidRDefault="00A645B1" w:rsidP="004B0F0F">
      <w:pPr>
        <w:pStyle w:val="Prrafodelista"/>
        <w:pBdr>
          <w:left w:val="single" w:sz="4" w:space="1" w:color="auto"/>
        </w:pBdr>
        <w:tabs>
          <w:tab w:val="left" w:pos="284"/>
        </w:tabs>
        <w:ind w:left="0"/>
        <w:jc w:val="both"/>
        <w:rPr>
          <w:rFonts w:cs="Arial"/>
          <w:b/>
          <w:bCs/>
          <w:sz w:val="16"/>
          <w:szCs w:val="16"/>
        </w:rPr>
      </w:pPr>
      <m:oMath>
        <m:r>
          <m:rPr>
            <m:sty m:val="bi"/>
          </m:rPr>
          <w:rPr>
            <w:rFonts w:ascii="Cambria Math" w:hAnsi="Cambria Math" w:cs="Arial"/>
            <w:sz w:val="16"/>
            <w:szCs w:val="16"/>
          </w:rPr>
          <m:t>T</m:t>
        </m:r>
      </m:oMath>
      <w:r w:rsidRPr="00D16DF3">
        <w:rPr>
          <w:rFonts w:cs="Arial"/>
          <w:b/>
          <w:bCs/>
          <w:sz w:val="16"/>
          <w:szCs w:val="16"/>
        </w:rPr>
        <w:t>: corresponde a la suma de los porcentajes de transferencias señalados en la normatividad vigente.</w:t>
      </w:r>
    </w:p>
    <w:p w14:paraId="38A84250" w14:textId="77777777" w:rsidR="00A645B1" w:rsidRPr="00D16DF3" w:rsidRDefault="00A645B1" w:rsidP="004B0F0F">
      <w:pPr>
        <w:pStyle w:val="Prrafodelista"/>
        <w:pBdr>
          <w:left w:val="single" w:sz="4" w:space="1" w:color="auto"/>
        </w:pBdr>
        <w:tabs>
          <w:tab w:val="left" w:pos="284"/>
        </w:tabs>
        <w:ind w:left="0"/>
        <w:jc w:val="both"/>
        <w:rPr>
          <w:rFonts w:cs="Arial"/>
          <w:b/>
          <w:bCs/>
          <w:sz w:val="16"/>
          <w:szCs w:val="16"/>
        </w:rPr>
      </w:pPr>
    </w:p>
    <w:p w14:paraId="2A04BA0D" w14:textId="77777777" w:rsidR="00A645B1" w:rsidRPr="00D16DF3" w:rsidRDefault="00A645B1" w:rsidP="004B0F0F">
      <w:pPr>
        <w:pStyle w:val="Prrafodelista"/>
        <w:pBdr>
          <w:left w:val="single" w:sz="4" w:space="1" w:color="auto"/>
        </w:pBdr>
        <w:tabs>
          <w:tab w:val="left" w:pos="284"/>
        </w:tabs>
        <w:ind w:left="0"/>
        <w:jc w:val="both"/>
        <w:rPr>
          <w:rFonts w:cs="Arial"/>
          <w:b/>
          <w:bCs/>
          <w:sz w:val="16"/>
          <w:szCs w:val="16"/>
        </w:rPr>
      </w:pPr>
      <m:oMath>
        <m:r>
          <m:rPr>
            <m:sty m:val="bi"/>
          </m:rPr>
          <w:rPr>
            <w:rFonts w:ascii="Cambria Math" w:hAnsi="Cambria Math" w:cs="Arial"/>
            <w:sz w:val="16"/>
            <w:szCs w:val="16"/>
          </w:rPr>
          <m:t>G</m:t>
        </m:r>
      </m:oMath>
      <w:r w:rsidRPr="00D16DF3">
        <w:rPr>
          <w:rFonts w:cs="Arial"/>
          <w:b/>
          <w:bCs/>
          <w:sz w:val="16"/>
          <w:szCs w:val="16"/>
        </w:rPr>
        <w:t>: corresponde a la suma de los porcentajes de gastos de administración, personal e intermediación señalados en la nota técnica del ramo.</w:t>
      </w:r>
    </w:p>
    <w:p w14:paraId="1262470A" w14:textId="77777777" w:rsidR="00A645B1" w:rsidRPr="00D16DF3" w:rsidRDefault="00A645B1" w:rsidP="004B0F0F">
      <w:pPr>
        <w:pStyle w:val="Prrafodelista"/>
        <w:pBdr>
          <w:left w:val="single" w:sz="4" w:space="1" w:color="auto"/>
        </w:pBdr>
        <w:tabs>
          <w:tab w:val="left" w:pos="284"/>
        </w:tabs>
        <w:ind w:left="0"/>
        <w:jc w:val="both"/>
        <w:rPr>
          <w:rFonts w:cs="Arial"/>
          <w:b/>
          <w:bCs/>
          <w:sz w:val="16"/>
          <w:szCs w:val="16"/>
        </w:rPr>
      </w:pPr>
    </w:p>
    <w:p w14:paraId="5F4BF497" w14:textId="77777777" w:rsidR="00A645B1" w:rsidRDefault="00A645B1" w:rsidP="004B0F0F">
      <w:pPr>
        <w:pStyle w:val="Prrafodelista"/>
        <w:pBdr>
          <w:left w:val="single" w:sz="4" w:space="1" w:color="auto"/>
        </w:pBdr>
        <w:tabs>
          <w:tab w:val="left" w:pos="284"/>
        </w:tabs>
        <w:ind w:left="0"/>
        <w:jc w:val="both"/>
        <w:rPr>
          <w:rFonts w:eastAsiaTheme="minorEastAsia" w:cs="Arial"/>
          <w:b/>
          <w:sz w:val="16"/>
          <w:szCs w:val="16"/>
        </w:rPr>
      </w:pPr>
      <m:oMath>
        <m:r>
          <m:rPr>
            <m:sty m:val="bi"/>
          </m:rPr>
          <w:rPr>
            <w:rFonts w:ascii="Cambria Math" w:hAnsi="Cambria Math" w:cs="Arial"/>
            <w:sz w:val="16"/>
            <w:szCs w:val="16"/>
          </w:rPr>
          <m:t>Ndias</m:t>
        </m:r>
      </m:oMath>
      <w:r w:rsidRPr="00D16DF3">
        <w:rPr>
          <w:rFonts w:cs="Arial"/>
          <w:b/>
          <w:bCs/>
          <w:sz w:val="16"/>
          <w:szCs w:val="16"/>
        </w:rPr>
        <w:t>: número de días de vigencia de la póliza</w:t>
      </w:r>
      <w:r>
        <w:rPr>
          <w:rFonts w:cs="Arial"/>
          <w:b/>
          <w:bCs/>
          <w:sz w:val="16"/>
          <w:szCs w:val="16"/>
        </w:rPr>
        <w:t>.</w:t>
      </w:r>
      <w:r w:rsidRPr="00D16DF3">
        <w:rPr>
          <w:rFonts w:cs="Arial"/>
          <w:b/>
          <w:bCs/>
          <w:sz w:val="16"/>
          <w:szCs w:val="16"/>
        </w:rPr>
        <w:t xml:space="preserve"> </w:t>
      </w:r>
      <w:r>
        <w:rPr>
          <w:rFonts w:cs="Arial"/>
          <w:b/>
          <w:bCs/>
          <w:sz w:val="16"/>
          <w:szCs w:val="16"/>
        </w:rPr>
        <w:t xml:space="preserve">Esta variable solo podrá ser igual a 15 o a un múltiplo entero de 30. </w:t>
      </w:r>
    </w:p>
    <w:p w14:paraId="7FF33A44" w14:textId="77777777" w:rsidR="00A645B1" w:rsidRPr="00D16DF3" w:rsidRDefault="00A645B1" w:rsidP="004B0F0F">
      <w:pPr>
        <w:pStyle w:val="Prrafodelista"/>
        <w:pBdr>
          <w:left w:val="single" w:sz="4" w:space="1" w:color="auto"/>
        </w:pBdr>
        <w:tabs>
          <w:tab w:val="left" w:pos="284"/>
        </w:tabs>
        <w:ind w:left="0"/>
        <w:jc w:val="both"/>
        <w:rPr>
          <w:rFonts w:eastAsiaTheme="minorEastAsia" w:cs="Arial"/>
          <w:b/>
          <w:bCs/>
          <w:iCs/>
          <w:sz w:val="16"/>
          <w:szCs w:val="16"/>
        </w:rPr>
      </w:pPr>
    </w:p>
    <w:p w14:paraId="310F34BF" w14:textId="77777777" w:rsidR="00A645B1" w:rsidRDefault="00A645B1" w:rsidP="004B0F0F">
      <w:pPr>
        <w:pStyle w:val="Prrafodelista"/>
        <w:pBdr>
          <w:left w:val="single" w:sz="4" w:space="1" w:color="auto"/>
        </w:pBdr>
        <w:tabs>
          <w:tab w:val="left" w:pos="284"/>
        </w:tabs>
        <w:ind w:left="0"/>
        <w:jc w:val="both"/>
        <w:rPr>
          <w:rFonts w:cs="Arial"/>
          <w:b/>
          <w:bCs/>
          <w:sz w:val="16"/>
          <w:szCs w:val="16"/>
        </w:rPr>
      </w:pPr>
      <m:oMath>
        <m:r>
          <m:rPr>
            <m:sty m:val="bi"/>
          </m:rPr>
          <w:rPr>
            <w:rFonts w:ascii="Cambria Math" w:hAnsi="Cambria Math" w:cs="Arial"/>
            <w:sz w:val="16"/>
            <w:szCs w:val="16"/>
          </w:rPr>
          <m:t>m</m:t>
        </m:r>
      </m:oMath>
      <w:r w:rsidRPr="00D16DF3">
        <w:rPr>
          <w:rFonts w:cs="Arial"/>
          <w:b/>
          <w:bCs/>
          <w:sz w:val="16"/>
          <w:szCs w:val="16"/>
        </w:rPr>
        <w:t xml:space="preserve">: </w:t>
      </w:r>
      <w:r w:rsidRPr="00993403">
        <w:rPr>
          <w:rFonts w:cs="Arial"/>
          <w:b/>
          <w:bCs/>
          <w:sz w:val="16"/>
          <w:szCs w:val="16"/>
        </w:rPr>
        <w:t>número entero de meses de vigencia</w:t>
      </w:r>
      <w:r>
        <w:rPr>
          <w:rFonts w:cs="Arial"/>
          <w:b/>
          <w:bCs/>
          <w:sz w:val="16"/>
          <w:szCs w:val="16"/>
        </w:rPr>
        <w:t>.</w:t>
      </w:r>
    </w:p>
    <w:p w14:paraId="2F67488C" w14:textId="77777777" w:rsidR="00A645B1" w:rsidRDefault="00A645B1" w:rsidP="004B0F0F">
      <w:pPr>
        <w:pStyle w:val="Prrafodelista"/>
        <w:pBdr>
          <w:left w:val="single" w:sz="4" w:space="1" w:color="auto"/>
        </w:pBdr>
        <w:tabs>
          <w:tab w:val="left" w:pos="284"/>
        </w:tabs>
        <w:ind w:left="0"/>
        <w:jc w:val="both"/>
        <w:rPr>
          <w:rFonts w:cs="Arial"/>
          <w:b/>
          <w:bCs/>
          <w:sz w:val="16"/>
          <w:szCs w:val="16"/>
        </w:rPr>
      </w:pPr>
    </w:p>
    <w:p w14:paraId="2856EF70" w14:textId="77777777" w:rsidR="00A645B1" w:rsidRDefault="00A645B1" w:rsidP="004B0F0F">
      <w:pPr>
        <w:pStyle w:val="Prrafodelista"/>
        <w:pBdr>
          <w:left w:val="single" w:sz="4" w:space="1" w:color="auto"/>
        </w:pBdr>
        <w:tabs>
          <w:tab w:val="left" w:pos="284"/>
        </w:tabs>
        <w:ind w:left="0"/>
        <w:jc w:val="both"/>
        <w:rPr>
          <w:rFonts w:cs="Arial"/>
          <w:b/>
          <w:bCs/>
          <w:sz w:val="16"/>
          <w:szCs w:val="16"/>
        </w:rPr>
      </w:pPr>
      <m:oMathPara>
        <m:oMath>
          <m:r>
            <m:rPr>
              <m:sty m:val="bi"/>
            </m:rPr>
            <w:rPr>
              <w:rFonts w:ascii="Cambria Math" w:hAnsi="Cambria Math" w:cs="Arial"/>
              <w:sz w:val="16"/>
              <w:szCs w:val="16"/>
            </w:rPr>
            <m:t>m=</m:t>
          </m:r>
          <m:d>
            <m:dPr>
              <m:begChr m:val="{"/>
              <m:endChr m:val=""/>
              <m:ctrlPr>
                <w:rPr>
                  <w:rFonts w:ascii="Cambria Math" w:hAnsi="Cambria Math" w:cs="Arial"/>
                  <w:b/>
                  <w:i/>
                  <w:sz w:val="16"/>
                  <w:szCs w:val="16"/>
                </w:rPr>
              </m:ctrlPr>
            </m:dPr>
            <m:e>
              <m:m>
                <m:mPr>
                  <m:mcs>
                    <m:mc>
                      <m:mcPr>
                        <m:count m:val="3"/>
                        <m:mcJc m:val="center"/>
                      </m:mcPr>
                    </m:mc>
                  </m:mcs>
                  <m:ctrlPr>
                    <w:rPr>
                      <w:rFonts w:ascii="Cambria Math" w:eastAsiaTheme="minorHAnsi" w:hAnsi="Cambria Math" w:cs="Arial"/>
                      <w:b/>
                      <w:bCs/>
                      <w:sz w:val="16"/>
                      <w:szCs w:val="16"/>
                      <w:lang w:val="es-CO" w:eastAsia="en-US"/>
                    </w:rPr>
                  </m:ctrlPr>
                </m:mPr>
                <m:mr>
                  <m:e>
                    <m:r>
                      <m:rPr>
                        <m:sty m:val="b"/>
                      </m:rPr>
                      <w:rPr>
                        <w:rFonts w:ascii="Cambria Math" w:hAnsi="Cambria Math" w:cs="Arial"/>
                        <w:sz w:val="16"/>
                        <w:szCs w:val="16"/>
                      </w:rPr>
                      <m:t>1</m:t>
                    </m:r>
                  </m:e>
                  <m:e>
                    <m:r>
                      <m:rPr>
                        <m:sty m:val="bi"/>
                      </m:rPr>
                      <w:rPr>
                        <w:rFonts w:ascii="Cambria Math" w:hAnsi="Cambria Math" w:cs="Arial"/>
                        <w:sz w:val="16"/>
                        <w:szCs w:val="16"/>
                      </w:rPr>
                      <m:t xml:space="preserve"> </m:t>
                    </m:r>
                    <m:r>
                      <m:rPr>
                        <m:sty m:val="p"/>
                      </m:rPr>
                      <w:rPr>
                        <w:rFonts w:ascii="Cambria Math" w:hAnsi="Cambria Math" w:cs="Arial"/>
                        <w:sz w:val="16"/>
                        <w:szCs w:val="16"/>
                      </w:rPr>
                      <m:t>si</m:t>
                    </m:r>
                  </m:e>
                  <m:e>
                    <m:r>
                      <m:rPr>
                        <m:sty m:val="bi"/>
                      </m:rPr>
                      <w:rPr>
                        <w:rFonts w:ascii="Cambria Math" w:hAnsi="Cambria Math" w:cs="Arial"/>
                        <w:sz w:val="16"/>
                        <w:szCs w:val="16"/>
                      </w:rPr>
                      <m:t>Ndías =</m:t>
                    </m:r>
                    <m:r>
                      <w:rPr>
                        <w:rFonts w:ascii="Cambria Math" w:hAnsi="Cambria Math" w:cs="Arial"/>
                        <w:sz w:val="16"/>
                        <w:szCs w:val="16"/>
                      </w:rPr>
                      <m:t>15</m:t>
                    </m:r>
                    <m:r>
                      <m:rPr>
                        <m:sty m:val="bi"/>
                      </m:rPr>
                      <w:rPr>
                        <w:rFonts w:ascii="Cambria Math" w:eastAsiaTheme="minorHAnsi" w:hAnsi="Cambria Math" w:cs="Arial"/>
                        <w:sz w:val="16"/>
                        <w:szCs w:val="16"/>
                        <w:lang w:val="es-CO" w:eastAsia="en-US"/>
                      </w:rPr>
                      <m:t xml:space="preserve"> </m:t>
                    </m:r>
                  </m:e>
                </m:mr>
                <m:mr>
                  <m:e>
                    <m:r>
                      <m:rPr>
                        <m:sty m:val="bi"/>
                      </m:rPr>
                      <w:rPr>
                        <w:rFonts w:ascii="Cambria Math" w:hAnsi="Cambria Math" w:cs="Arial"/>
                        <w:sz w:val="16"/>
                        <w:szCs w:val="16"/>
                      </w:rPr>
                      <m:t>Ndías/30</m:t>
                    </m:r>
                  </m:e>
                  <m:e>
                    <m:r>
                      <m:rPr>
                        <m:sty m:val="bi"/>
                      </m:rPr>
                      <w:rPr>
                        <w:rFonts w:ascii="Cambria Math" w:eastAsiaTheme="minorHAnsi" w:hAnsi="Cambria Math" w:cs="Arial"/>
                        <w:sz w:val="16"/>
                        <w:szCs w:val="16"/>
                        <w:lang w:val="es-CO" w:eastAsia="en-US"/>
                      </w:rPr>
                      <m:t xml:space="preserve"> </m:t>
                    </m:r>
                  </m:e>
                  <m:e>
                    <m:r>
                      <m:rPr>
                        <m:sty m:val="bi"/>
                      </m:rPr>
                      <w:rPr>
                        <w:rFonts w:ascii="Cambria Math" w:eastAsiaTheme="minorHAnsi" w:hAnsi="Cambria Math" w:cs="Arial"/>
                        <w:sz w:val="16"/>
                        <w:szCs w:val="16"/>
                        <w:lang w:val="es-CO" w:eastAsia="en-US"/>
                      </w:rPr>
                      <m:t xml:space="preserve">en caso contrario </m:t>
                    </m:r>
                  </m:e>
                </m:mr>
              </m:m>
            </m:e>
          </m:d>
        </m:oMath>
      </m:oMathPara>
    </w:p>
    <w:p w14:paraId="2A2C6797" w14:textId="77777777" w:rsidR="00A645B1" w:rsidRPr="00D16DF3" w:rsidRDefault="00A645B1" w:rsidP="004B0F0F">
      <w:pPr>
        <w:pStyle w:val="Prrafodelista"/>
        <w:pBdr>
          <w:left w:val="single" w:sz="4" w:space="1" w:color="auto"/>
        </w:pBdr>
        <w:tabs>
          <w:tab w:val="left" w:pos="284"/>
        </w:tabs>
        <w:ind w:left="0"/>
        <w:jc w:val="both"/>
        <w:rPr>
          <w:rFonts w:cs="Arial"/>
          <w:b/>
          <w:bCs/>
          <w:sz w:val="16"/>
          <w:szCs w:val="16"/>
        </w:rPr>
      </w:pPr>
    </w:p>
    <w:p w14:paraId="048EE5C6" w14:textId="77777777" w:rsidR="00A645B1" w:rsidRPr="00D16DF3" w:rsidRDefault="001E1E82" w:rsidP="004B0F0F">
      <w:pPr>
        <w:pStyle w:val="Prrafodelista"/>
        <w:pBdr>
          <w:left w:val="single" w:sz="4" w:space="1" w:color="auto"/>
        </w:pBdr>
        <w:tabs>
          <w:tab w:val="left" w:pos="284"/>
        </w:tabs>
        <w:ind w:left="0"/>
        <w:jc w:val="both"/>
        <w:rPr>
          <w:rFonts w:cs="Arial"/>
          <w:b/>
          <w:bCs/>
          <w:sz w:val="16"/>
          <w:szCs w:val="16"/>
        </w:rPr>
      </w:pPr>
      <m:oMath>
        <m:sSub>
          <m:sSubPr>
            <m:ctrlPr>
              <w:rPr>
                <w:rFonts w:ascii="Cambria Math" w:hAnsi="Cambria Math" w:cs="Arial"/>
                <w:b/>
                <w:i/>
                <w:sz w:val="16"/>
                <w:szCs w:val="16"/>
                <w:lang w:val="es-CO"/>
              </w:rPr>
            </m:ctrlPr>
          </m:sSubPr>
          <m:e>
            <m:r>
              <m:rPr>
                <m:sty m:val="bi"/>
              </m:rPr>
              <w:rPr>
                <w:rFonts w:ascii="Cambria Math" w:hAnsi="Cambria Math" w:cs="Arial"/>
                <w:sz w:val="16"/>
                <w:szCs w:val="16"/>
                <w:lang w:val="es-CO"/>
              </w:rPr>
              <m:t>G</m:t>
            </m:r>
          </m:e>
          <m:sub>
            <m:r>
              <m:rPr>
                <m:sty m:val="bi"/>
              </m:rPr>
              <w:rPr>
                <w:rFonts w:ascii="Cambria Math" w:hAnsi="Cambria Math" w:cs="Arial"/>
                <w:sz w:val="16"/>
                <w:szCs w:val="16"/>
                <w:lang w:val="es-CO"/>
              </w:rPr>
              <m:t>i,m</m:t>
            </m:r>
          </m:sub>
        </m:sSub>
      </m:oMath>
      <w:r w:rsidR="00A645B1" w:rsidRPr="00D16DF3">
        <w:rPr>
          <w:rFonts w:cs="Arial"/>
          <w:b/>
          <w:bCs/>
          <w:sz w:val="16"/>
          <w:szCs w:val="16"/>
          <w:lang w:val="es-CO"/>
        </w:rPr>
        <w:t xml:space="preserve">: corresponde </w:t>
      </w:r>
      <w:r w:rsidR="00A645B1" w:rsidRPr="00D16DF3">
        <w:rPr>
          <w:rFonts w:cs="Arial"/>
          <w:b/>
          <w:bCs/>
          <w:sz w:val="16"/>
          <w:szCs w:val="16"/>
        </w:rPr>
        <w:t xml:space="preserve">a </w:t>
      </w:r>
      <w:r w:rsidR="00A645B1" w:rsidRPr="00D16DF3">
        <w:rPr>
          <w:rFonts w:cs="Arial"/>
          <w:b/>
          <w:bCs/>
          <w:sz w:val="16"/>
          <w:szCs w:val="16"/>
          <w:lang w:val="es-CO"/>
        </w:rPr>
        <w:t xml:space="preserve">los </w:t>
      </w:r>
      <w:r w:rsidR="00A645B1" w:rsidRPr="00D16DF3">
        <w:rPr>
          <w:rFonts w:cs="Arial"/>
          <w:b/>
          <w:bCs/>
          <w:sz w:val="16"/>
          <w:szCs w:val="16"/>
        </w:rPr>
        <w:t xml:space="preserve">gastos de administración, personal e intermediación de la categoría </w:t>
      </w:r>
      <m:oMath>
        <m:r>
          <m:rPr>
            <m:sty m:val="bi"/>
          </m:rPr>
          <w:rPr>
            <w:rFonts w:ascii="Cambria Math" w:hAnsi="Cambria Math" w:cs="Arial"/>
            <w:sz w:val="16"/>
            <w:szCs w:val="16"/>
          </w:rPr>
          <m:t>i</m:t>
        </m:r>
      </m:oMath>
      <w:r w:rsidR="00A645B1" w:rsidRPr="00D16DF3">
        <w:rPr>
          <w:rFonts w:cs="Arial"/>
          <w:b/>
          <w:bCs/>
          <w:sz w:val="16"/>
          <w:szCs w:val="16"/>
        </w:rPr>
        <w:t xml:space="preserve"> para meses enteros</w:t>
      </w:r>
      <w:r w:rsidR="00A645B1">
        <w:rPr>
          <w:rFonts w:cs="Arial"/>
          <w:b/>
          <w:bCs/>
          <w:sz w:val="16"/>
          <w:szCs w:val="16"/>
        </w:rPr>
        <w:t xml:space="preserve"> de vigencia </w:t>
      </w:r>
      <m:oMath>
        <m:r>
          <m:rPr>
            <m:sty m:val="bi"/>
          </m:rPr>
          <w:rPr>
            <w:rFonts w:ascii="Cambria Math" w:hAnsi="Cambria Math" w:cs="Arial"/>
            <w:sz w:val="16"/>
            <w:szCs w:val="16"/>
          </w:rPr>
          <m:t>m</m:t>
        </m:r>
      </m:oMath>
      <w:r w:rsidR="00A645B1" w:rsidRPr="00D16DF3">
        <w:rPr>
          <w:rFonts w:cs="Arial"/>
          <w:b/>
          <w:bCs/>
          <w:sz w:val="16"/>
          <w:szCs w:val="16"/>
        </w:rPr>
        <w:t>, calculados de la siguiente manera:</w:t>
      </w:r>
    </w:p>
    <w:p w14:paraId="79118F34" w14:textId="77777777" w:rsidR="00A645B1" w:rsidRPr="00D16DF3" w:rsidRDefault="00A645B1" w:rsidP="004B0F0F">
      <w:pPr>
        <w:pStyle w:val="Prrafodelista"/>
        <w:pBdr>
          <w:left w:val="single" w:sz="4" w:space="1" w:color="auto"/>
        </w:pBdr>
        <w:tabs>
          <w:tab w:val="left" w:pos="284"/>
        </w:tabs>
        <w:ind w:left="0"/>
        <w:jc w:val="both"/>
        <w:rPr>
          <w:rFonts w:cs="Arial"/>
          <w:b/>
          <w:bCs/>
          <w:sz w:val="16"/>
          <w:szCs w:val="16"/>
        </w:rPr>
      </w:pPr>
    </w:p>
    <w:p w14:paraId="31AFB986" w14:textId="77777777" w:rsidR="00A645B1" w:rsidRPr="00993403" w:rsidRDefault="00A645B1" w:rsidP="004B0F0F">
      <w:pPr>
        <w:pStyle w:val="Prrafodelista"/>
        <w:pBdr>
          <w:left w:val="single" w:sz="4" w:space="1" w:color="auto"/>
        </w:pBdr>
        <w:tabs>
          <w:tab w:val="left" w:pos="284"/>
        </w:tabs>
        <w:ind w:left="0"/>
        <w:jc w:val="center"/>
        <w:rPr>
          <w:rFonts w:cs="Arial"/>
          <w:b/>
          <w:bCs/>
          <w:sz w:val="16"/>
          <w:szCs w:val="16"/>
        </w:rPr>
      </w:pPr>
    </w:p>
    <w:p w14:paraId="3D6D186E" w14:textId="77777777" w:rsidR="00A645B1" w:rsidRPr="009E4B4F" w:rsidRDefault="001E1E82" w:rsidP="004B0F0F">
      <w:pPr>
        <w:pStyle w:val="Prrafodelista"/>
        <w:pBdr>
          <w:left w:val="single" w:sz="4" w:space="1" w:color="auto"/>
        </w:pBdr>
        <w:tabs>
          <w:tab w:val="left" w:pos="284"/>
        </w:tabs>
        <w:ind w:left="0"/>
        <w:jc w:val="center"/>
        <w:rPr>
          <w:rFonts w:cs="Arial"/>
          <w:b/>
          <w:bCs/>
          <w:sz w:val="16"/>
          <w:szCs w:val="16"/>
        </w:rPr>
      </w:pPr>
      <m:oMathPara>
        <m:oMath>
          <m:sSub>
            <m:sSubPr>
              <m:ctrlPr>
                <w:rPr>
                  <w:rFonts w:ascii="Cambria Math" w:hAnsi="Cambria Math" w:cs="Arial"/>
                  <w:b/>
                  <w:i/>
                  <w:sz w:val="16"/>
                  <w:szCs w:val="16"/>
                  <w:lang w:val="es-CO"/>
                </w:rPr>
              </m:ctrlPr>
            </m:sSubPr>
            <m:e>
              <m:r>
                <m:rPr>
                  <m:sty m:val="bi"/>
                </m:rPr>
                <w:rPr>
                  <w:rFonts w:ascii="Cambria Math" w:hAnsi="Cambria Math" w:cs="Arial"/>
                  <w:sz w:val="16"/>
                  <w:szCs w:val="16"/>
                  <w:lang w:val="es-CO"/>
                </w:rPr>
                <m:t>G</m:t>
              </m:r>
            </m:e>
            <m:sub>
              <m:r>
                <m:rPr>
                  <m:sty m:val="bi"/>
                </m:rPr>
                <w:rPr>
                  <w:rFonts w:ascii="Cambria Math" w:hAnsi="Cambria Math" w:cs="Arial"/>
                  <w:sz w:val="16"/>
                  <w:szCs w:val="16"/>
                  <w:lang w:val="es-CO"/>
                </w:rPr>
                <m:t>i,m</m:t>
              </m:r>
            </m:sub>
          </m:sSub>
          <m:r>
            <m:rPr>
              <m:sty m:val="b"/>
            </m:rPr>
            <w:rPr>
              <w:rFonts w:ascii="Cambria Math" w:hAnsi="Cambria Math" w:cs="Arial"/>
              <w:sz w:val="16"/>
              <w:szCs w:val="16"/>
            </w:rPr>
            <m:t>=</m:t>
          </m:r>
          <m:r>
            <m:rPr>
              <m:sty m:val="bi"/>
            </m:rPr>
            <w:rPr>
              <w:rFonts w:ascii="Cambria Math" w:hAnsi="Cambria Math" w:cs="Arial"/>
              <w:sz w:val="16"/>
              <w:szCs w:val="16"/>
              <w:lang w:val="es-CO"/>
            </w:rPr>
            <m:t>G</m:t>
          </m:r>
          <m:r>
            <m:rPr>
              <m:sty m:val="b"/>
            </m:rPr>
            <w:rPr>
              <w:rFonts w:ascii="Cambria Math" w:hAnsi="Cambria Math" w:cs="Arial"/>
              <w:sz w:val="16"/>
              <w:szCs w:val="16"/>
            </w:rPr>
            <m:t>*</m:t>
          </m:r>
          <m:sSub>
            <m:sSubPr>
              <m:ctrlPr>
                <w:rPr>
                  <w:rFonts w:ascii="Cambria Math" w:hAnsi="Cambria Math" w:cs="Arial"/>
                  <w:b/>
                  <w:bCs/>
                  <w:sz w:val="16"/>
                  <w:szCs w:val="16"/>
                </w:rPr>
              </m:ctrlPr>
            </m:sSubPr>
            <m:e>
              <m:r>
                <m:rPr>
                  <m:sty m:val="bi"/>
                </m:rPr>
                <w:rPr>
                  <w:rFonts w:ascii="Cambria Math" w:hAnsi="Cambria Math" w:cs="Arial"/>
                  <w:sz w:val="16"/>
                  <w:szCs w:val="16"/>
                </w:rPr>
                <m:t>TAnual</m:t>
              </m:r>
            </m:e>
            <m:sub>
              <m:r>
                <m:rPr>
                  <m:sty m:val="bi"/>
                </m:rPr>
                <w:rPr>
                  <w:rFonts w:ascii="Cambria Math" w:hAnsi="Cambria Math" w:cs="Arial"/>
                  <w:sz w:val="16"/>
                  <w:szCs w:val="16"/>
                </w:rPr>
                <m:t>i</m:t>
              </m:r>
            </m:sub>
          </m:sSub>
          <m:r>
            <m:rPr>
              <m:sty m:val="b"/>
            </m:rPr>
            <w:rPr>
              <w:rFonts w:ascii="Cambria Math" w:hAnsi="Cambria Math" w:cs="Arial"/>
              <w:sz w:val="16"/>
              <w:szCs w:val="16"/>
            </w:rPr>
            <m:t>*</m:t>
          </m:r>
          <m:d>
            <m:dPr>
              <m:ctrlPr>
                <w:rPr>
                  <w:rFonts w:ascii="Cambria Math" w:hAnsi="Cambria Math" w:cs="Arial"/>
                  <w:b/>
                  <w:bCs/>
                  <w:sz w:val="16"/>
                  <w:szCs w:val="16"/>
                </w:rPr>
              </m:ctrlPr>
            </m:dPr>
            <m:e>
              <m:r>
                <m:rPr>
                  <m:sty m:val="b"/>
                </m:rPr>
                <w:rPr>
                  <w:rFonts w:ascii="Cambria Math" w:hAnsi="Cambria Math" w:cs="Arial"/>
                  <w:sz w:val="16"/>
                  <w:szCs w:val="16"/>
                </w:rPr>
                <m:t>1-</m:t>
              </m:r>
              <m:r>
                <m:rPr>
                  <m:sty m:val="bi"/>
                </m:rPr>
                <w:rPr>
                  <w:rFonts w:ascii="Cambria Math" w:hAnsi="Cambria Math" w:cs="Arial"/>
                  <w:sz w:val="16"/>
                  <w:szCs w:val="16"/>
                </w:rPr>
                <m:t>T</m:t>
              </m:r>
            </m:e>
          </m:d>
          <m:r>
            <m:rPr>
              <m:sty m:val="b"/>
            </m:rPr>
            <w:rPr>
              <w:rFonts w:ascii="Cambria Math" w:hAnsi="Cambria Math" w:cs="Arial"/>
              <w:sz w:val="16"/>
              <w:szCs w:val="16"/>
            </w:rPr>
            <m:t>*</m:t>
          </m:r>
          <m:f>
            <m:fPr>
              <m:ctrlPr>
                <w:rPr>
                  <w:rFonts w:ascii="Cambria Math" w:hAnsi="Cambria Math" w:cs="Arial"/>
                  <w:b/>
                  <w:sz w:val="16"/>
                  <w:szCs w:val="16"/>
                </w:rPr>
              </m:ctrlPr>
            </m:fPr>
            <m:num>
              <m:r>
                <m:rPr>
                  <m:sty m:val="bi"/>
                </m:rPr>
                <w:rPr>
                  <w:rFonts w:ascii="Cambria Math" w:hAnsi="Cambria Math" w:cs="Arial"/>
                  <w:sz w:val="16"/>
                  <w:szCs w:val="16"/>
                </w:rPr>
                <m:t>m</m:t>
              </m:r>
            </m:num>
            <m:den>
              <m:r>
                <m:rPr>
                  <m:sty m:val="bi"/>
                </m:rPr>
                <w:rPr>
                  <w:rFonts w:ascii="Cambria Math" w:hAnsi="Cambria Math" w:cs="Arial"/>
                  <w:sz w:val="16"/>
                  <w:szCs w:val="16"/>
                </w:rPr>
                <m:t>12</m:t>
              </m:r>
            </m:den>
          </m:f>
        </m:oMath>
      </m:oMathPara>
    </w:p>
    <w:p w14:paraId="0C482DF4" w14:textId="77777777" w:rsidR="00402354" w:rsidRDefault="00402354" w:rsidP="004B0F0F">
      <w:pPr>
        <w:pBdr>
          <w:left w:val="single" w:sz="4" w:space="1" w:color="auto"/>
        </w:pBdr>
        <w:jc w:val="both"/>
        <w:rPr>
          <w:rFonts w:cs="Arial"/>
          <w:b/>
          <w:bCs/>
          <w:sz w:val="16"/>
          <w:szCs w:val="16"/>
        </w:rPr>
      </w:pPr>
    </w:p>
    <w:p w14:paraId="4D170678" w14:textId="77777777" w:rsidR="00FC7414" w:rsidRDefault="00FC7414" w:rsidP="004B0F0F">
      <w:pPr>
        <w:pBdr>
          <w:left w:val="single" w:sz="4" w:space="1" w:color="auto"/>
        </w:pBdr>
        <w:jc w:val="both"/>
        <w:rPr>
          <w:rFonts w:cs="Arial"/>
          <w:b/>
          <w:bCs/>
          <w:sz w:val="16"/>
          <w:szCs w:val="16"/>
        </w:rPr>
      </w:pPr>
      <w:r>
        <w:rPr>
          <w:rFonts w:cs="Arial"/>
          <w:b/>
          <w:bCs/>
          <w:sz w:val="16"/>
          <w:szCs w:val="16"/>
        </w:rPr>
        <w:t xml:space="preserve">Las </w:t>
      </w:r>
      <w:r w:rsidRPr="00AD5325">
        <w:rPr>
          <w:rFonts w:cs="Arial"/>
          <w:b/>
          <w:bCs/>
          <w:sz w:val="16"/>
          <w:szCs w:val="16"/>
        </w:rPr>
        <w:t xml:space="preserve">entidades aseguradoras dispondrán lo pertinente para que se garantice </w:t>
      </w:r>
      <w:r>
        <w:rPr>
          <w:rFonts w:cs="Arial"/>
          <w:b/>
          <w:bCs/>
          <w:sz w:val="16"/>
          <w:szCs w:val="16"/>
        </w:rPr>
        <w:t>la</w:t>
      </w:r>
      <w:r w:rsidRPr="00AD5325">
        <w:rPr>
          <w:rFonts w:cs="Arial"/>
          <w:b/>
          <w:bCs/>
          <w:sz w:val="16"/>
          <w:szCs w:val="16"/>
        </w:rPr>
        <w:t xml:space="preserve"> adecuada y oportuna emisión de las pólizas</w:t>
      </w:r>
      <w:r>
        <w:rPr>
          <w:rFonts w:cs="Arial"/>
          <w:b/>
          <w:bCs/>
          <w:sz w:val="16"/>
          <w:szCs w:val="16"/>
        </w:rPr>
        <w:t xml:space="preserve"> para los vehículos que circulen por zonas fronterizas, atendiendo lo dispuesto en el presente subnumeral</w:t>
      </w:r>
      <w:r w:rsidRPr="00AD5325">
        <w:rPr>
          <w:rFonts w:cs="Arial"/>
          <w:b/>
          <w:bCs/>
          <w:sz w:val="16"/>
          <w:szCs w:val="16"/>
        </w:rPr>
        <w:t xml:space="preserve">. </w:t>
      </w:r>
    </w:p>
    <w:p w14:paraId="211F0F51" w14:textId="6F0F598D" w:rsidR="007C568D" w:rsidRPr="00402354" w:rsidRDefault="007C568D" w:rsidP="004B0F0F">
      <w:pPr>
        <w:pBdr>
          <w:left w:val="single" w:sz="4" w:space="1" w:color="auto"/>
        </w:pBdr>
        <w:jc w:val="both"/>
        <w:rPr>
          <w:rFonts w:cs="Arial"/>
          <w:b/>
          <w:bCs/>
          <w:sz w:val="16"/>
          <w:szCs w:val="16"/>
        </w:rPr>
        <w:sectPr w:rsidR="007C568D" w:rsidRPr="00402354" w:rsidSect="000E118C">
          <w:headerReference w:type="default" r:id="rId11"/>
          <w:footerReference w:type="default" r:id="rId12"/>
          <w:headerReference w:type="first" r:id="rId13"/>
          <w:footerReference w:type="first" r:id="rId14"/>
          <w:pgSz w:w="12240" w:h="18720" w:code="257"/>
          <w:pgMar w:top="1417" w:right="1701" w:bottom="1417" w:left="1701" w:header="709" w:footer="865" w:gutter="0"/>
          <w:pgNumType w:start="30"/>
          <w:cols w:space="708"/>
          <w:titlePg/>
          <w:docGrid w:linePitch="360"/>
        </w:sectPr>
      </w:pPr>
    </w:p>
    <w:p w14:paraId="08F64B07" w14:textId="45D3C2BA" w:rsidR="00DE5CF6" w:rsidRPr="00622816" w:rsidRDefault="00DE5CF6" w:rsidP="00133CAA">
      <w:pPr>
        <w:tabs>
          <w:tab w:val="left" w:pos="720"/>
        </w:tabs>
        <w:jc w:val="both"/>
        <w:rPr>
          <w:rFonts w:cs="Arial"/>
          <w:sz w:val="16"/>
          <w:szCs w:val="16"/>
        </w:rPr>
      </w:pPr>
      <w:r w:rsidRPr="00622816">
        <w:rPr>
          <w:rFonts w:cs="Arial"/>
          <w:sz w:val="16"/>
          <w:szCs w:val="16"/>
        </w:rPr>
        <w:lastRenderedPageBreak/>
        <w:t>Para los vehículos que hayan obtenido la clasificación como automóviles antiguos o clásicos la vigencia de dicha póliza no puede ser menor a 1 trimestre.</w:t>
      </w:r>
    </w:p>
    <w:p w14:paraId="3E88FA6A" w14:textId="0F994E80" w:rsidR="00267457" w:rsidRPr="00267457" w:rsidRDefault="00267457" w:rsidP="00133CAA">
      <w:pPr>
        <w:tabs>
          <w:tab w:val="left" w:pos="720"/>
        </w:tabs>
        <w:jc w:val="both"/>
        <w:rPr>
          <w:rFonts w:cs="Arial"/>
          <w:sz w:val="16"/>
          <w:szCs w:val="16"/>
        </w:rPr>
      </w:pPr>
    </w:p>
    <w:p w14:paraId="73C24861" w14:textId="77777777" w:rsidR="00622816" w:rsidRPr="00622816" w:rsidRDefault="00622816" w:rsidP="00622816">
      <w:pPr>
        <w:jc w:val="both"/>
        <w:rPr>
          <w:rFonts w:cs="Arial"/>
          <w:sz w:val="16"/>
          <w:szCs w:val="16"/>
        </w:rPr>
      </w:pPr>
      <w:r w:rsidRPr="00622816">
        <w:rPr>
          <w:rFonts w:cs="Arial"/>
          <w:sz w:val="16"/>
          <w:szCs w:val="16"/>
        </w:rPr>
        <w:t>3.1.6. Registro en el RUNT</w:t>
      </w:r>
    </w:p>
    <w:p w14:paraId="7F5F950A" w14:textId="77777777" w:rsidR="00622816" w:rsidRPr="00622816" w:rsidRDefault="00622816" w:rsidP="00622816">
      <w:pPr>
        <w:jc w:val="both"/>
        <w:rPr>
          <w:rFonts w:cs="Arial"/>
          <w:sz w:val="16"/>
          <w:szCs w:val="16"/>
        </w:rPr>
      </w:pPr>
    </w:p>
    <w:p w14:paraId="10E59EBE" w14:textId="77777777" w:rsidR="00622816" w:rsidRPr="00622816" w:rsidRDefault="00622816" w:rsidP="00622816">
      <w:pPr>
        <w:jc w:val="both"/>
        <w:rPr>
          <w:rFonts w:cs="Arial"/>
          <w:sz w:val="16"/>
          <w:szCs w:val="16"/>
        </w:rPr>
      </w:pPr>
      <w:r w:rsidRPr="00622816">
        <w:rPr>
          <w:rFonts w:cs="Arial"/>
          <w:sz w:val="16"/>
          <w:szCs w:val="16"/>
        </w:rPr>
        <w:t>Las entidades aseguradoras deben implementar mecanismos para asegurar el registro en el RUNT de la información relativa a la póliza del SOAT. Esta obligación no es aplicable a las pólizas que aseguren vehículos de servicio diplomático o los vehículos con placas extranjeras.</w:t>
      </w:r>
    </w:p>
    <w:p w14:paraId="5407871C" w14:textId="77777777" w:rsidR="00622816" w:rsidRPr="00622816" w:rsidRDefault="00622816" w:rsidP="00622816">
      <w:pPr>
        <w:jc w:val="both"/>
        <w:rPr>
          <w:rFonts w:cs="Arial"/>
          <w:sz w:val="16"/>
          <w:szCs w:val="16"/>
        </w:rPr>
      </w:pPr>
    </w:p>
    <w:p w14:paraId="6946D836" w14:textId="77777777" w:rsidR="00CB2AC1" w:rsidRDefault="00622816" w:rsidP="00622816">
      <w:pPr>
        <w:jc w:val="both"/>
        <w:rPr>
          <w:rFonts w:cs="Arial"/>
          <w:sz w:val="16"/>
          <w:szCs w:val="16"/>
        </w:rPr>
      </w:pPr>
      <w:r w:rsidRPr="00622816">
        <w:rPr>
          <w:rFonts w:cs="Arial"/>
          <w:sz w:val="16"/>
          <w:szCs w:val="16"/>
        </w:rPr>
        <w:t>En el evento en que no sea posible el registro de la póliza en el RUNT al momento de su expedición, las entidades aseguradoras contarán con un término de 24 horas a partir de su expedición para registrar la póliza</w:t>
      </w:r>
    </w:p>
    <w:p w14:paraId="3AA033FE" w14:textId="0A73EEA9" w:rsidR="00622816" w:rsidRPr="00622816" w:rsidRDefault="00622816" w:rsidP="00622816">
      <w:pPr>
        <w:jc w:val="both"/>
        <w:rPr>
          <w:rFonts w:cs="Arial"/>
          <w:sz w:val="16"/>
          <w:szCs w:val="16"/>
        </w:rPr>
      </w:pPr>
    </w:p>
    <w:p w14:paraId="2EF77948" w14:textId="77777777" w:rsidR="00622816" w:rsidRPr="00622816" w:rsidRDefault="00622816" w:rsidP="00622816">
      <w:pPr>
        <w:jc w:val="both"/>
        <w:rPr>
          <w:rFonts w:cs="Arial"/>
          <w:sz w:val="16"/>
          <w:szCs w:val="16"/>
        </w:rPr>
      </w:pPr>
      <w:r w:rsidRPr="00622816">
        <w:rPr>
          <w:rFonts w:cs="Arial"/>
          <w:sz w:val="16"/>
          <w:szCs w:val="16"/>
        </w:rPr>
        <w:t>En ningún caso, los errores en el registro de la póliza en el RUNT eximen a las entidades aseguradoras de cumplir sus obligaciones adquiridas en virtud de un contrato de seguro existente.</w:t>
      </w:r>
    </w:p>
    <w:p w14:paraId="66F4891C" w14:textId="77777777" w:rsidR="00622816" w:rsidRPr="00622816" w:rsidRDefault="00622816" w:rsidP="00622816">
      <w:pPr>
        <w:jc w:val="both"/>
        <w:rPr>
          <w:rFonts w:cs="Arial"/>
          <w:sz w:val="16"/>
          <w:szCs w:val="16"/>
        </w:rPr>
      </w:pPr>
    </w:p>
    <w:p w14:paraId="4E3CDBBA" w14:textId="77777777" w:rsidR="00622816" w:rsidRPr="00622816" w:rsidRDefault="00622816" w:rsidP="00622816">
      <w:pPr>
        <w:jc w:val="both"/>
        <w:rPr>
          <w:rFonts w:cs="Arial"/>
          <w:sz w:val="16"/>
          <w:szCs w:val="16"/>
        </w:rPr>
      </w:pPr>
      <w:r w:rsidRPr="00622816">
        <w:rPr>
          <w:rFonts w:cs="Arial"/>
          <w:sz w:val="16"/>
          <w:szCs w:val="16"/>
        </w:rPr>
        <w:t>3.1.7 Verificación de duplicidad de pólizas</w:t>
      </w:r>
    </w:p>
    <w:p w14:paraId="0FC63F45" w14:textId="77777777" w:rsidR="00622816" w:rsidRPr="00622816" w:rsidRDefault="00622816" w:rsidP="00622816">
      <w:pPr>
        <w:jc w:val="both"/>
        <w:rPr>
          <w:rFonts w:cs="Arial"/>
          <w:sz w:val="16"/>
          <w:szCs w:val="16"/>
        </w:rPr>
      </w:pPr>
    </w:p>
    <w:p w14:paraId="43760598" w14:textId="77777777" w:rsidR="00622816" w:rsidRPr="00622816" w:rsidRDefault="00622816" w:rsidP="00622816">
      <w:pPr>
        <w:jc w:val="both"/>
        <w:rPr>
          <w:rFonts w:cs="Arial"/>
          <w:sz w:val="16"/>
          <w:szCs w:val="16"/>
        </w:rPr>
      </w:pPr>
      <w:r w:rsidRPr="00622816">
        <w:rPr>
          <w:rFonts w:cs="Arial"/>
          <w:sz w:val="16"/>
          <w:szCs w:val="16"/>
        </w:rPr>
        <w:t xml:space="preserve">Las entidades aseguradoras deben desarrollar procedimientos que le permitan corroborar al momento del registro de la póliza en el RUNT que no exista duplicidad de amparos y de pago de primas para el vehículo para el cual se adquiere el SOAT, en línea con lo establecido en el </w:t>
      </w:r>
      <w:proofErr w:type="spellStart"/>
      <w:r w:rsidRPr="00622816">
        <w:rPr>
          <w:rFonts w:cs="Arial"/>
          <w:sz w:val="16"/>
          <w:szCs w:val="16"/>
        </w:rPr>
        <w:t>num</w:t>
      </w:r>
      <w:proofErr w:type="spellEnd"/>
      <w:r w:rsidRPr="00622816">
        <w:rPr>
          <w:rFonts w:cs="Arial"/>
          <w:sz w:val="16"/>
          <w:szCs w:val="16"/>
        </w:rPr>
        <w:t xml:space="preserve">. 4 del art. 193 del EOSF. En el caso en que la entidad aseguradora corrobore que existe una póliza vigente, la vigencia de la que se pretende registrar debe iniciar desde el vencimiento de la póliza que ya se encuentra registrada y la entidad aseguradora debe informar al tomador sobre tal modificación. </w:t>
      </w:r>
    </w:p>
    <w:p w14:paraId="21C175A8" w14:textId="77777777" w:rsidR="00622816" w:rsidRPr="00622816" w:rsidRDefault="00622816" w:rsidP="00622816">
      <w:pPr>
        <w:jc w:val="both"/>
        <w:rPr>
          <w:rFonts w:cs="Arial"/>
          <w:sz w:val="16"/>
          <w:szCs w:val="16"/>
        </w:rPr>
      </w:pPr>
    </w:p>
    <w:p w14:paraId="15CB74EB" w14:textId="77777777" w:rsidR="00622816" w:rsidRPr="00622816" w:rsidRDefault="00622816" w:rsidP="00622816">
      <w:pPr>
        <w:jc w:val="both"/>
        <w:rPr>
          <w:rFonts w:cs="Arial"/>
          <w:sz w:val="16"/>
          <w:szCs w:val="16"/>
        </w:rPr>
      </w:pPr>
      <w:r w:rsidRPr="00622816">
        <w:rPr>
          <w:rFonts w:cs="Arial"/>
          <w:sz w:val="16"/>
          <w:szCs w:val="16"/>
        </w:rPr>
        <w:t>Las entidades aseguradoras deben incluir una cláusula dentro del contrato que les otorgue el derecho de modificar unilateralmente la vigencia del amparo, exclusivamente en beneficio del consumidor.</w:t>
      </w:r>
    </w:p>
    <w:p w14:paraId="39510867" w14:textId="77777777" w:rsidR="00E0324E" w:rsidRPr="00CD186B" w:rsidRDefault="00E0324E" w:rsidP="00E0324E">
      <w:pPr>
        <w:pStyle w:val="Ttulo2"/>
        <w:jc w:val="both"/>
        <w:rPr>
          <w:szCs w:val="16"/>
        </w:rPr>
      </w:pPr>
    </w:p>
    <w:p w14:paraId="74BC379F" w14:textId="77777777" w:rsidR="00E0324E" w:rsidRPr="00CD186B" w:rsidRDefault="00E0324E" w:rsidP="00E0324E">
      <w:pPr>
        <w:pStyle w:val="Ttulo2"/>
        <w:jc w:val="both"/>
        <w:rPr>
          <w:szCs w:val="16"/>
        </w:rPr>
      </w:pPr>
      <w:bookmarkStart w:id="0" w:name="_Toc269950167"/>
      <w:r w:rsidRPr="00CD186B">
        <w:rPr>
          <w:szCs w:val="16"/>
        </w:rPr>
        <w:t>3.2. Reglas aplicables al seguro previsional de invalidez y sobrevivientes</w:t>
      </w:r>
      <w:bookmarkEnd w:id="0"/>
    </w:p>
    <w:p w14:paraId="73AED7A7" w14:textId="77777777" w:rsidR="00E0324E" w:rsidRPr="00CD186B" w:rsidRDefault="00E0324E" w:rsidP="00E0324E">
      <w:pPr>
        <w:tabs>
          <w:tab w:val="left" w:pos="720"/>
        </w:tabs>
        <w:jc w:val="both"/>
        <w:rPr>
          <w:rFonts w:cs="Arial"/>
          <w:sz w:val="16"/>
          <w:szCs w:val="16"/>
        </w:rPr>
      </w:pPr>
    </w:p>
    <w:p w14:paraId="15941C7A" w14:textId="77777777" w:rsidR="00E0324E" w:rsidRPr="00CD186B" w:rsidRDefault="00E0324E" w:rsidP="00E0324E">
      <w:pPr>
        <w:tabs>
          <w:tab w:val="left" w:pos="720"/>
        </w:tabs>
        <w:jc w:val="both"/>
        <w:rPr>
          <w:rFonts w:cs="Arial"/>
          <w:sz w:val="16"/>
          <w:szCs w:val="16"/>
        </w:rPr>
      </w:pPr>
      <w:r w:rsidRPr="00CD186B">
        <w:rPr>
          <w:rFonts w:cs="Arial"/>
          <w:sz w:val="16"/>
          <w:szCs w:val="16"/>
        </w:rPr>
        <w:t>El art. 108 de la Ley 100 de 1993 establece la obligación de las administradoras de fondos de pensiones de suscribir seguros que garanticen los aportes adicionales necesarios para financiar las pensiones de invalidez y sobrevivientes, los cuales deben ser colectivos y de participación. A su vez el art. 79 de la mencionada ley consagra los planes que pueden expedir las entidades aseguradoras como opciones de pensión para los afiliados de una administradora.</w:t>
      </w:r>
    </w:p>
    <w:p w14:paraId="6E154311" w14:textId="77777777" w:rsidR="00E0324E" w:rsidRPr="00CD186B" w:rsidRDefault="00E0324E" w:rsidP="00E0324E">
      <w:pPr>
        <w:tabs>
          <w:tab w:val="left" w:pos="720"/>
        </w:tabs>
        <w:jc w:val="both"/>
        <w:rPr>
          <w:rFonts w:cs="Arial"/>
          <w:sz w:val="16"/>
          <w:szCs w:val="16"/>
        </w:rPr>
      </w:pPr>
    </w:p>
    <w:p w14:paraId="40BADFB5" w14:textId="77777777" w:rsidR="00E0324E" w:rsidRPr="00CD186B" w:rsidRDefault="00E0324E" w:rsidP="00E0324E">
      <w:pPr>
        <w:tabs>
          <w:tab w:val="left" w:pos="720"/>
        </w:tabs>
        <w:jc w:val="both"/>
        <w:rPr>
          <w:rFonts w:cs="Arial"/>
          <w:sz w:val="16"/>
          <w:szCs w:val="16"/>
        </w:rPr>
      </w:pPr>
      <w:r w:rsidRPr="00CD186B">
        <w:rPr>
          <w:rFonts w:cs="Arial"/>
          <w:sz w:val="16"/>
          <w:szCs w:val="16"/>
        </w:rPr>
        <w:t xml:space="preserve">Para garantizar el adecuado cumplimiento de lo dispuesto en la mencionada ley, a </w:t>
      </w:r>
      <w:proofErr w:type="gramStart"/>
      <w:r w:rsidRPr="00CD186B">
        <w:rPr>
          <w:rFonts w:cs="Arial"/>
          <w:sz w:val="16"/>
          <w:szCs w:val="16"/>
        </w:rPr>
        <w:t>continuación</w:t>
      </w:r>
      <w:proofErr w:type="gramEnd"/>
      <w:r w:rsidRPr="00CD186B">
        <w:rPr>
          <w:rFonts w:cs="Arial"/>
          <w:sz w:val="16"/>
          <w:szCs w:val="16"/>
        </w:rPr>
        <w:t xml:space="preserve"> se establecen los requisitos mínimos que deben reunir tales pólizas de seguros:</w:t>
      </w:r>
    </w:p>
    <w:p w14:paraId="5C24F865" w14:textId="77777777" w:rsidR="00E0324E" w:rsidRPr="00CD186B" w:rsidRDefault="00E0324E" w:rsidP="00E0324E">
      <w:pPr>
        <w:tabs>
          <w:tab w:val="left" w:pos="720"/>
        </w:tabs>
        <w:jc w:val="both"/>
        <w:rPr>
          <w:rFonts w:cs="Arial"/>
          <w:sz w:val="16"/>
          <w:szCs w:val="16"/>
        </w:rPr>
      </w:pPr>
    </w:p>
    <w:p w14:paraId="115A2C23" w14:textId="77777777" w:rsidR="00E0324E" w:rsidRPr="00CD186B" w:rsidRDefault="00E0324E" w:rsidP="00E0324E">
      <w:pPr>
        <w:tabs>
          <w:tab w:val="left" w:pos="720"/>
        </w:tabs>
        <w:jc w:val="both"/>
        <w:rPr>
          <w:rFonts w:cs="Arial"/>
          <w:sz w:val="16"/>
          <w:szCs w:val="16"/>
        </w:rPr>
      </w:pPr>
      <w:r w:rsidRPr="00CD186B">
        <w:rPr>
          <w:rFonts w:cs="Arial"/>
          <w:sz w:val="16"/>
          <w:szCs w:val="16"/>
        </w:rPr>
        <w:t>3.2.1. Características de las pólizas. Las pólizas de seguro de invalidez y sobrevivientes que contraten las sociedades que administren fondos de pensiones deben ser colectivas y de participación.</w:t>
      </w:r>
    </w:p>
    <w:p w14:paraId="4B5BEE57" w14:textId="77777777" w:rsidR="00E0324E" w:rsidRPr="00CD186B" w:rsidRDefault="00E0324E" w:rsidP="00E0324E">
      <w:pPr>
        <w:tabs>
          <w:tab w:val="left" w:pos="720"/>
        </w:tabs>
        <w:jc w:val="both"/>
        <w:rPr>
          <w:rFonts w:cs="Arial"/>
          <w:sz w:val="16"/>
          <w:szCs w:val="16"/>
        </w:rPr>
      </w:pPr>
    </w:p>
    <w:p w14:paraId="20D35F37" w14:textId="77777777" w:rsidR="00E0324E" w:rsidRPr="00CD186B" w:rsidRDefault="00E0324E" w:rsidP="00E0324E">
      <w:pPr>
        <w:tabs>
          <w:tab w:val="left" w:pos="720"/>
        </w:tabs>
        <w:jc w:val="both"/>
        <w:rPr>
          <w:rFonts w:cs="Arial"/>
          <w:sz w:val="16"/>
          <w:szCs w:val="16"/>
        </w:rPr>
      </w:pPr>
      <w:r w:rsidRPr="00CD186B">
        <w:rPr>
          <w:rFonts w:cs="Arial"/>
          <w:sz w:val="16"/>
          <w:szCs w:val="16"/>
        </w:rPr>
        <w:t>Las pólizas se entienden colectivas, para los efectos del presente instructivo, si otorgan cobertura a un número plural de afiliados de la administradora que contrata el seguro.</w:t>
      </w:r>
    </w:p>
    <w:p w14:paraId="67F89220" w14:textId="77777777" w:rsidR="00E0324E" w:rsidRPr="00CD186B" w:rsidRDefault="00E0324E" w:rsidP="00E0324E">
      <w:pPr>
        <w:tabs>
          <w:tab w:val="left" w:pos="720"/>
        </w:tabs>
        <w:jc w:val="both"/>
        <w:rPr>
          <w:rFonts w:cs="Arial"/>
          <w:sz w:val="16"/>
          <w:szCs w:val="16"/>
        </w:rPr>
      </w:pPr>
    </w:p>
    <w:p w14:paraId="460ACAF6" w14:textId="77777777" w:rsidR="00E0324E" w:rsidRPr="00CD186B" w:rsidRDefault="00E0324E" w:rsidP="00E0324E">
      <w:pPr>
        <w:tabs>
          <w:tab w:val="left" w:pos="720"/>
        </w:tabs>
        <w:jc w:val="both"/>
        <w:rPr>
          <w:rFonts w:cs="Arial"/>
          <w:sz w:val="16"/>
          <w:szCs w:val="16"/>
        </w:rPr>
      </w:pPr>
      <w:r w:rsidRPr="00CD186B">
        <w:rPr>
          <w:rFonts w:cs="Arial"/>
          <w:sz w:val="16"/>
          <w:szCs w:val="16"/>
        </w:rPr>
        <w:t>Las pólizas son de participación si la entidad aseguradora se obliga a repartir utilidades a los afiliados. La entidad aseguradora debe remitir previamente a la SFC las notas técnicas en las cuales se establezcan la forma de cálculo de dicha participación.</w:t>
      </w:r>
    </w:p>
    <w:p w14:paraId="27192A71" w14:textId="77777777" w:rsidR="00E0324E" w:rsidRPr="00CD186B" w:rsidRDefault="00E0324E" w:rsidP="00E0324E">
      <w:pPr>
        <w:tabs>
          <w:tab w:val="left" w:pos="720"/>
        </w:tabs>
        <w:jc w:val="both"/>
        <w:rPr>
          <w:rFonts w:cs="Arial"/>
          <w:sz w:val="16"/>
          <w:szCs w:val="16"/>
        </w:rPr>
      </w:pPr>
    </w:p>
    <w:p w14:paraId="0B7DFA2F" w14:textId="77777777" w:rsidR="00E0324E" w:rsidRPr="00CD186B" w:rsidRDefault="00E0324E" w:rsidP="00E0324E">
      <w:pPr>
        <w:tabs>
          <w:tab w:val="left" w:pos="720"/>
        </w:tabs>
        <w:jc w:val="both"/>
        <w:rPr>
          <w:rFonts w:cs="Arial"/>
          <w:sz w:val="16"/>
          <w:szCs w:val="16"/>
        </w:rPr>
      </w:pPr>
      <w:r w:rsidRPr="00CD186B">
        <w:rPr>
          <w:rFonts w:cs="Arial"/>
          <w:sz w:val="16"/>
          <w:szCs w:val="16"/>
        </w:rPr>
        <w:t>3.2.2. Condiciones Generales. Las pólizas de seguro de invalidez y sobrevivientes deben ajustarse a los siguientes parámetros:</w:t>
      </w:r>
    </w:p>
    <w:p w14:paraId="7AF39B56" w14:textId="77777777" w:rsidR="00E0324E" w:rsidRDefault="00E0324E" w:rsidP="00E0324E">
      <w:pPr>
        <w:tabs>
          <w:tab w:val="left" w:pos="720"/>
        </w:tabs>
        <w:jc w:val="both"/>
        <w:rPr>
          <w:rFonts w:cs="Arial"/>
          <w:b/>
          <w:sz w:val="16"/>
          <w:szCs w:val="16"/>
        </w:rPr>
      </w:pPr>
    </w:p>
    <w:p w14:paraId="6E9B3045" w14:textId="77777777" w:rsidR="002C63C2" w:rsidRPr="00CD186B" w:rsidRDefault="002C63C2" w:rsidP="00E0324E">
      <w:pPr>
        <w:tabs>
          <w:tab w:val="left" w:pos="720"/>
        </w:tabs>
        <w:jc w:val="both"/>
        <w:rPr>
          <w:rFonts w:cs="Arial"/>
          <w:b/>
          <w:sz w:val="16"/>
          <w:szCs w:val="16"/>
        </w:rPr>
      </w:pPr>
    </w:p>
    <w:sectPr w:rsidR="002C63C2" w:rsidRPr="00CD186B" w:rsidSect="000E118C">
      <w:footerReference w:type="first" r:id="rId15"/>
      <w:pgSz w:w="12240" w:h="18720" w:code="257"/>
      <w:pgMar w:top="1417" w:right="1701" w:bottom="1417" w:left="1701" w:header="709" w:footer="865" w:gutter="0"/>
      <w:pgNumType w:start="3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E758A" w14:textId="77777777" w:rsidR="00CA2108" w:rsidRDefault="00CA2108" w:rsidP="00492483">
      <w:r>
        <w:separator/>
      </w:r>
    </w:p>
  </w:endnote>
  <w:endnote w:type="continuationSeparator" w:id="0">
    <w:p w14:paraId="03656127" w14:textId="77777777" w:rsidR="00CA2108" w:rsidRDefault="00CA2108" w:rsidP="00492483">
      <w:r>
        <w:continuationSeparator/>
      </w:r>
    </w:p>
  </w:endnote>
  <w:endnote w:type="continuationNotice" w:id="1">
    <w:p w14:paraId="145B2C60" w14:textId="77777777" w:rsidR="00CA2108" w:rsidRDefault="00CA2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AA1B" w14:textId="77777777" w:rsidR="00534159" w:rsidRDefault="00534159" w:rsidP="00BE660C">
    <w:pPr>
      <w:pStyle w:val="Piedepgina"/>
      <w:tabs>
        <w:tab w:val="clear" w:pos="8504"/>
        <w:tab w:val="right" w:pos="8789"/>
      </w:tabs>
      <w:rPr>
        <w:b/>
        <w:sz w:val="18"/>
        <w:szCs w:val="18"/>
      </w:rPr>
    </w:pPr>
    <w:r w:rsidRPr="00492483">
      <w:rPr>
        <w:b/>
        <w:sz w:val="18"/>
        <w:szCs w:val="18"/>
      </w:rPr>
      <w:t xml:space="preserve">PARTE </w:t>
    </w:r>
    <w:proofErr w:type="gramStart"/>
    <w:r w:rsidRPr="00492483">
      <w:rPr>
        <w:b/>
        <w:sz w:val="18"/>
        <w:szCs w:val="18"/>
      </w:rPr>
      <w:t>II  TÍTULO</w:t>
    </w:r>
    <w:proofErr w:type="gramEnd"/>
    <w:r w:rsidRPr="00492483">
      <w:rPr>
        <w:b/>
        <w:sz w:val="18"/>
        <w:szCs w:val="18"/>
      </w:rPr>
      <w:t xml:space="preserve"> IV CAPÍTULO </w:t>
    </w:r>
    <w:r>
      <w:rPr>
        <w:b/>
        <w:sz w:val="18"/>
        <w:szCs w:val="18"/>
      </w:rPr>
      <w:t>II</w:t>
    </w:r>
    <w:r>
      <w:rPr>
        <w:b/>
        <w:sz w:val="18"/>
        <w:szCs w:val="18"/>
      </w:rPr>
      <w:tab/>
    </w:r>
    <w:r>
      <w:rPr>
        <w:b/>
        <w:sz w:val="18"/>
        <w:szCs w:val="18"/>
      </w:rPr>
      <w:tab/>
      <w:t xml:space="preserve">   PÁGINA </w:t>
    </w:r>
    <w:r>
      <w:rPr>
        <w:b/>
        <w:sz w:val="18"/>
        <w:szCs w:val="18"/>
      </w:rPr>
      <w:fldChar w:fldCharType="begin"/>
    </w:r>
    <w:r>
      <w:rPr>
        <w:b/>
        <w:sz w:val="18"/>
        <w:szCs w:val="18"/>
      </w:rPr>
      <w:instrText xml:space="preserve"> PAGE  \* Arabic  \* MERGEFORMAT </w:instrText>
    </w:r>
    <w:r>
      <w:rPr>
        <w:b/>
        <w:sz w:val="18"/>
        <w:szCs w:val="18"/>
      </w:rPr>
      <w:fldChar w:fldCharType="separate"/>
    </w:r>
    <w:r>
      <w:rPr>
        <w:b/>
        <w:noProof/>
        <w:sz w:val="18"/>
        <w:szCs w:val="18"/>
      </w:rPr>
      <w:t>31</w:t>
    </w:r>
    <w:r>
      <w:rPr>
        <w:b/>
        <w:sz w:val="18"/>
        <w:szCs w:val="18"/>
      </w:rPr>
      <w:fldChar w:fldCharType="end"/>
    </w:r>
  </w:p>
  <w:p w14:paraId="177187A8" w14:textId="77777777" w:rsidR="00534159" w:rsidRPr="00492483" w:rsidRDefault="00534159" w:rsidP="007656FF">
    <w:pPr>
      <w:pStyle w:val="Piedepgina"/>
      <w:rPr>
        <w:b/>
        <w:sz w:val="18"/>
        <w:szCs w:val="18"/>
      </w:rPr>
    </w:pPr>
    <w:r>
      <w:rPr>
        <w:b/>
        <w:sz w:val="18"/>
        <w:szCs w:val="18"/>
      </w:rPr>
      <w:t>Circular Externa 025 de 2017</w:t>
    </w:r>
    <w:r>
      <w:rPr>
        <w:b/>
        <w:sz w:val="18"/>
        <w:szCs w:val="18"/>
      </w:rPr>
      <w:tab/>
      <w:t xml:space="preserve">                                                                                             </w:t>
    </w:r>
    <w:proofErr w:type="gramStart"/>
    <w:r>
      <w:rPr>
        <w:b/>
        <w:sz w:val="18"/>
        <w:szCs w:val="18"/>
      </w:rPr>
      <w:t>Septiembre</w:t>
    </w:r>
    <w:proofErr w:type="gramEnd"/>
    <w:r>
      <w:rPr>
        <w:b/>
        <w:sz w:val="18"/>
        <w:szCs w:val="18"/>
      </w:rPr>
      <w:t xml:space="preserve"> de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4C6B" w14:textId="7C478571" w:rsidR="00534159" w:rsidRPr="00112228" w:rsidRDefault="00534159" w:rsidP="00924F40">
    <w:pPr>
      <w:pStyle w:val="Piedepgina"/>
      <w:tabs>
        <w:tab w:val="clear" w:pos="8504"/>
        <w:tab w:val="right" w:pos="8789"/>
      </w:tabs>
      <w:rPr>
        <w:b/>
        <w:sz w:val="18"/>
        <w:szCs w:val="18"/>
      </w:rPr>
    </w:pPr>
    <w:r w:rsidRPr="00112228">
      <w:rPr>
        <w:b/>
        <w:sz w:val="18"/>
        <w:szCs w:val="18"/>
      </w:rPr>
      <w:t>PARTE II – TÍTULO IV – CAPÍTULO II</w:t>
    </w:r>
    <w:r w:rsidRPr="00112228">
      <w:rPr>
        <w:b/>
        <w:sz w:val="18"/>
        <w:szCs w:val="18"/>
      </w:rPr>
      <w:tab/>
    </w:r>
    <w:r w:rsidRPr="00112228">
      <w:rPr>
        <w:b/>
        <w:sz w:val="18"/>
        <w:szCs w:val="18"/>
      </w:rPr>
      <w:tab/>
    </w:r>
    <w:r>
      <w:rPr>
        <w:b/>
        <w:sz w:val="18"/>
        <w:szCs w:val="18"/>
      </w:rPr>
      <w:t xml:space="preserve">             PÁGINA </w:t>
    </w:r>
    <w:r w:rsidR="001374C4">
      <w:rPr>
        <w:b/>
        <w:sz w:val="18"/>
        <w:szCs w:val="18"/>
      </w:rPr>
      <w:t>20</w:t>
    </w:r>
  </w:p>
  <w:p w14:paraId="6A5D65E8" w14:textId="471AC2C6" w:rsidR="00534159" w:rsidRPr="00112228" w:rsidRDefault="00534159" w:rsidP="00924F40">
    <w:pPr>
      <w:pStyle w:val="Piedepgina"/>
      <w:rPr>
        <w:b/>
        <w:sz w:val="18"/>
        <w:szCs w:val="18"/>
      </w:rPr>
    </w:pPr>
    <w:r>
      <w:rPr>
        <w:b/>
        <w:sz w:val="18"/>
        <w:szCs w:val="18"/>
      </w:rPr>
      <w:t xml:space="preserve">Circular Externa </w:t>
    </w:r>
    <w:r w:rsidR="001E1E82">
      <w:rPr>
        <w:b/>
        <w:sz w:val="18"/>
        <w:szCs w:val="18"/>
      </w:rPr>
      <w:t>007</w:t>
    </w:r>
    <w:r>
      <w:rPr>
        <w:b/>
        <w:sz w:val="18"/>
        <w:szCs w:val="18"/>
      </w:rPr>
      <w:t xml:space="preserve"> de </w:t>
    </w:r>
    <w:r w:rsidRPr="00112228">
      <w:rPr>
        <w:b/>
        <w:sz w:val="18"/>
        <w:szCs w:val="18"/>
      </w:rPr>
      <w:t>20</w:t>
    </w:r>
    <w:r w:rsidR="000E118C">
      <w:rPr>
        <w:b/>
        <w:sz w:val="18"/>
        <w:szCs w:val="18"/>
      </w:rPr>
      <w:t>23</w:t>
    </w:r>
    <w:r>
      <w:rPr>
        <w:b/>
        <w:sz w:val="18"/>
        <w:szCs w:val="18"/>
      </w:rPr>
      <w:t xml:space="preserve"> </w:t>
    </w:r>
    <w:r w:rsidRPr="00112228">
      <w:rPr>
        <w:b/>
        <w:sz w:val="18"/>
        <w:szCs w:val="18"/>
      </w:rPr>
      <w:tab/>
      <w:t xml:space="preserve">                                                                        </w:t>
    </w:r>
    <w:r>
      <w:rPr>
        <w:b/>
        <w:sz w:val="18"/>
        <w:szCs w:val="18"/>
      </w:rPr>
      <w:t xml:space="preserve">                   </w:t>
    </w:r>
    <w:r w:rsidR="000E118C">
      <w:rPr>
        <w:b/>
        <w:sz w:val="18"/>
        <w:szCs w:val="18"/>
      </w:rPr>
      <w:t xml:space="preserve">            </w:t>
    </w:r>
    <w:r>
      <w:rPr>
        <w:b/>
        <w:sz w:val="18"/>
        <w:szCs w:val="18"/>
      </w:rPr>
      <w:t xml:space="preserve"> </w:t>
    </w:r>
    <w:r w:rsidR="00DE2263">
      <w:rPr>
        <w:b/>
        <w:sz w:val="18"/>
        <w:szCs w:val="18"/>
      </w:rPr>
      <w:t xml:space="preserve">        </w:t>
    </w:r>
    <w:r>
      <w:rPr>
        <w:b/>
        <w:sz w:val="18"/>
        <w:szCs w:val="18"/>
      </w:rPr>
      <w:t>de 20</w:t>
    </w:r>
    <w:r w:rsidR="000E118C">
      <w:rPr>
        <w:b/>
        <w:sz w:val="18"/>
        <w:szCs w:val="18"/>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963F" w14:textId="79384260" w:rsidR="001374C4" w:rsidRPr="00112228" w:rsidRDefault="001374C4" w:rsidP="00924F40">
    <w:pPr>
      <w:pStyle w:val="Piedepgina"/>
      <w:tabs>
        <w:tab w:val="clear" w:pos="8504"/>
        <w:tab w:val="right" w:pos="8789"/>
      </w:tabs>
      <w:rPr>
        <w:b/>
        <w:sz w:val="18"/>
        <w:szCs w:val="18"/>
      </w:rPr>
    </w:pPr>
    <w:r w:rsidRPr="00112228">
      <w:rPr>
        <w:b/>
        <w:sz w:val="18"/>
        <w:szCs w:val="18"/>
      </w:rPr>
      <w:t>PARTE II – TÍTULO IV – CAPÍTULO II</w:t>
    </w:r>
    <w:r w:rsidRPr="00112228">
      <w:rPr>
        <w:b/>
        <w:sz w:val="18"/>
        <w:szCs w:val="18"/>
      </w:rPr>
      <w:tab/>
    </w:r>
    <w:r w:rsidRPr="00112228">
      <w:rPr>
        <w:b/>
        <w:sz w:val="18"/>
        <w:szCs w:val="18"/>
      </w:rPr>
      <w:tab/>
    </w:r>
    <w:r>
      <w:rPr>
        <w:b/>
        <w:sz w:val="18"/>
        <w:szCs w:val="18"/>
      </w:rPr>
      <w:t xml:space="preserve">             PÁGINA </w:t>
    </w:r>
    <w:r w:rsidR="004E3E25">
      <w:rPr>
        <w:b/>
        <w:sz w:val="18"/>
        <w:szCs w:val="18"/>
      </w:rPr>
      <w:t>20-1</w:t>
    </w:r>
  </w:p>
  <w:p w14:paraId="468AE93F" w14:textId="2DE52347" w:rsidR="001374C4" w:rsidRPr="00112228" w:rsidRDefault="001374C4" w:rsidP="00924F40">
    <w:pPr>
      <w:pStyle w:val="Piedepgina"/>
      <w:rPr>
        <w:b/>
        <w:sz w:val="18"/>
        <w:szCs w:val="18"/>
      </w:rPr>
    </w:pPr>
    <w:r>
      <w:rPr>
        <w:b/>
        <w:sz w:val="18"/>
        <w:szCs w:val="18"/>
      </w:rPr>
      <w:t xml:space="preserve">Circular Externa </w:t>
    </w:r>
    <w:r w:rsidR="001E1E82">
      <w:rPr>
        <w:b/>
        <w:sz w:val="18"/>
        <w:szCs w:val="18"/>
      </w:rPr>
      <w:t>007</w:t>
    </w:r>
    <w:r>
      <w:rPr>
        <w:b/>
        <w:sz w:val="18"/>
        <w:szCs w:val="18"/>
      </w:rPr>
      <w:t xml:space="preserve"> de </w:t>
    </w:r>
    <w:r w:rsidRPr="00112228">
      <w:rPr>
        <w:b/>
        <w:sz w:val="18"/>
        <w:szCs w:val="18"/>
      </w:rPr>
      <w:t>20</w:t>
    </w:r>
    <w:r>
      <w:rPr>
        <w:b/>
        <w:sz w:val="18"/>
        <w:szCs w:val="18"/>
      </w:rPr>
      <w:t xml:space="preserve">23 </w:t>
    </w:r>
    <w:r w:rsidRPr="00112228">
      <w:rPr>
        <w:b/>
        <w:sz w:val="18"/>
        <w:szCs w:val="18"/>
      </w:rPr>
      <w:tab/>
      <w:t xml:space="preserve">                                                                        </w:t>
    </w:r>
    <w:r>
      <w:rPr>
        <w:b/>
        <w:sz w:val="18"/>
        <w:szCs w:val="18"/>
      </w:rPr>
      <w:t xml:space="preserve">                                </w:t>
    </w:r>
    <w:r w:rsidR="00DE2263">
      <w:rPr>
        <w:b/>
        <w:sz w:val="18"/>
        <w:szCs w:val="18"/>
      </w:rPr>
      <w:t xml:space="preserve">         </w:t>
    </w:r>
    <w:r>
      <w:rPr>
        <w:b/>
        <w:sz w:val="18"/>
        <w:szCs w:val="18"/>
      </w:rPr>
      <w:t>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5E82" w14:textId="77777777" w:rsidR="00CA2108" w:rsidRDefault="00CA2108" w:rsidP="00492483">
      <w:r>
        <w:separator/>
      </w:r>
    </w:p>
  </w:footnote>
  <w:footnote w:type="continuationSeparator" w:id="0">
    <w:p w14:paraId="7BB3801A" w14:textId="77777777" w:rsidR="00CA2108" w:rsidRDefault="00CA2108" w:rsidP="00492483">
      <w:r>
        <w:continuationSeparator/>
      </w:r>
    </w:p>
  </w:footnote>
  <w:footnote w:type="continuationNotice" w:id="1">
    <w:p w14:paraId="140A6D45" w14:textId="77777777" w:rsidR="00CA2108" w:rsidRDefault="00CA21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E743" w14:textId="77777777" w:rsidR="00534159" w:rsidRDefault="00534159" w:rsidP="00492483">
    <w:pPr>
      <w:pStyle w:val="Encabezado"/>
      <w:jc w:val="center"/>
      <w:rPr>
        <w:b/>
        <w:sz w:val="24"/>
        <w:szCs w:val="24"/>
      </w:rPr>
    </w:pPr>
    <w:r w:rsidRPr="00492483">
      <w:rPr>
        <w:b/>
        <w:sz w:val="24"/>
        <w:szCs w:val="24"/>
      </w:rPr>
      <w:t>SUPERINTENDENCIA FINANCIERA DE COLOMBIA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1CE6" w14:textId="77777777" w:rsidR="00534159" w:rsidRDefault="00534159" w:rsidP="00FD466C">
    <w:pPr>
      <w:pStyle w:val="Encabezado"/>
      <w:jc w:val="center"/>
      <w:rPr>
        <w:b/>
        <w:sz w:val="24"/>
        <w:szCs w:val="24"/>
      </w:rPr>
    </w:pPr>
    <w:r w:rsidRPr="00492483">
      <w:rPr>
        <w:b/>
        <w:sz w:val="24"/>
        <w:szCs w:val="24"/>
      </w:rPr>
      <w:t>SUPERINTENDENCIA FINANCIERA DE COLOMBIA</w:t>
    </w:r>
  </w:p>
  <w:p w14:paraId="0BE76B6A" w14:textId="77777777" w:rsidR="00534159" w:rsidRDefault="005341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A72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14256FE"/>
    <w:multiLevelType w:val="multilevel"/>
    <w:tmpl w:val="0C52262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480" w:hanging="4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C451FC"/>
    <w:multiLevelType w:val="multilevel"/>
    <w:tmpl w:val="05CA5E50"/>
    <w:lvl w:ilvl="0">
      <w:start w:val="2"/>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57A7AD8"/>
    <w:multiLevelType w:val="hybridMultilevel"/>
    <w:tmpl w:val="4BB4BB30"/>
    <w:lvl w:ilvl="0" w:tplc="CE622108">
      <w:start w:val="1"/>
      <w:numFmt w:val="lowerRoman"/>
      <w:lvlText w:val="%1)"/>
      <w:lvlJc w:val="left"/>
      <w:pPr>
        <w:ind w:left="720" w:hanging="720"/>
      </w:pPr>
      <w:rPr>
        <w:rFonts w:ascii="Arial" w:eastAsia="Times New Roman" w:hAnsi="Arial" w:cs="Arial"/>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 w15:restartNumberingAfterBreak="0">
    <w:nsid w:val="28A7551C"/>
    <w:multiLevelType w:val="hybridMultilevel"/>
    <w:tmpl w:val="A8C65A3C"/>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487033F6"/>
    <w:multiLevelType w:val="multilevel"/>
    <w:tmpl w:val="A3F8DBB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tulo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 w15:restartNumberingAfterBreak="0">
    <w:nsid w:val="4EF83D75"/>
    <w:multiLevelType w:val="hybridMultilevel"/>
    <w:tmpl w:val="0FE05C5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8254C11"/>
    <w:multiLevelType w:val="hybridMultilevel"/>
    <w:tmpl w:val="A8C65A3C"/>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5B1D30CA"/>
    <w:multiLevelType w:val="multilevel"/>
    <w:tmpl w:val="B3F2EB70"/>
    <w:lvl w:ilvl="0">
      <w:start w:val="1"/>
      <w:numFmt w:val="decimal"/>
      <w:pStyle w:val="Titulo2"/>
      <w:lvlText w:val="%1."/>
      <w:lvlJc w:val="left"/>
      <w:pPr>
        <w:tabs>
          <w:tab w:val="num" w:pos="786"/>
        </w:tabs>
        <w:ind w:left="426" w:firstLine="0"/>
      </w:pPr>
      <w:rPr>
        <w:rFonts w:ascii="Arial" w:hAnsi="Arial" w:hint="default"/>
        <w:b/>
        <w:i w:val="0"/>
        <w:sz w:val="24"/>
      </w:rPr>
    </w:lvl>
    <w:lvl w:ilvl="1">
      <w:start w:val="1"/>
      <w:numFmt w:val="decimal"/>
      <w:pStyle w:val="Titulo"/>
      <w:lvlText w:val="%1.%2."/>
      <w:lvlJc w:val="left"/>
      <w:pPr>
        <w:tabs>
          <w:tab w:val="num" w:pos="360"/>
        </w:tabs>
        <w:ind w:left="360" w:hanging="360"/>
      </w:pPr>
      <w:rPr>
        <w:rFonts w:ascii="Arial" w:hAnsi="Arial" w:cs="Arial" w:hint="default"/>
        <w:b/>
        <w:sz w:val="22"/>
        <w:szCs w:val="22"/>
      </w:rPr>
    </w:lvl>
    <w:lvl w:ilvl="2">
      <w:start w:val="1"/>
      <w:numFmt w:val="decimal"/>
      <w:lvlText w:val="%1.%2.%3"/>
      <w:lvlJc w:val="left"/>
      <w:pPr>
        <w:tabs>
          <w:tab w:val="num" w:pos="720"/>
        </w:tabs>
        <w:ind w:left="0" w:firstLine="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5B656EB3"/>
    <w:multiLevelType w:val="multilevel"/>
    <w:tmpl w:val="71F083EE"/>
    <w:lvl w:ilvl="0">
      <w:start w:val="2"/>
      <w:numFmt w:val="decimal"/>
      <w:lvlText w:val="%1."/>
      <w:lvlJc w:val="left"/>
      <w:pPr>
        <w:ind w:left="528" w:hanging="528"/>
      </w:pPr>
      <w:rPr>
        <w:rFonts w:cs="Times New Roman" w:hint="default"/>
        <w:b w:val="0"/>
      </w:rPr>
    </w:lvl>
    <w:lvl w:ilvl="1">
      <w:start w:val="1"/>
      <w:numFmt w:val="decimal"/>
      <w:lvlText w:val="%1.%2."/>
      <w:lvlJc w:val="left"/>
      <w:pPr>
        <w:ind w:left="528" w:hanging="528"/>
      </w:pPr>
      <w:rPr>
        <w:rFonts w:cs="Times New Roman" w:hint="default"/>
        <w:b w:val="0"/>
      </w:rPr>
    </w:lvl>
    <w:lvl w:ilvl="2">
      <w:start w:val="1"/>
      <w:numFmt w:val="decimal"/>
      <w:lvlText w:val="%1.%2.%3."/>
      <w:lvlJc w:val="left"/>
      <w:pPr>
        <w:ind w:left="720" w:hanging="720"/>
      </w:pPr>
      <w:rPr>
        <w:rFonts w:cs="Times New Roman" w:hint="default"/>
        <w:b/>
        <w:bCs/>
      </w:rPr>
    </w:lvl>
    <w:lvl w:ilvl="3">
      <w:start w:val="2"/>
      <w:numFmt w:val="decimal"/>
      <w:lvlText w:val="%1.%2.%3.%4."/>
      <w:lvlJc w:val="left"/>
      <w:pPr>
        <w:ind w:left="720" w:hanging="720"/>
      </w:pPr>
      <w:rPr>
        <w:rFonts w:cs="Times New Roman" w:hint="default"/>
        <w:b/>
        <w:bCs/>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080" w:hanging="108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10" w15:restartNumberingAfterBreak="0">
    <w:nsid w:val="63BC6D94"/>
    <w:multiLevelType w:val="multilevel"/>
    <w:tmpl w:val="06D6C000"/>
    <w:lvl w:ilvl="0">
      <w:start w:val="2"/>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3"/>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21F4FB1"/>
    <w:multiLevelType w:val="hybridMultilevel"/>
    <w:tmpl w:val="1632F38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A3775CE"/>
    <w:multiLevelType w:val="multilevel"/>
    <w:tmpl w:val="5AE8093E"/>
    <w:lvl w:ilvl="0">
      <w:start w:val="2"/>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752898122">
    <w:abstractNumId w:val="5"/>
  </w:num>
  <w:num w:numId="2" w16cid:durableId="209079741">
    <w:abstractNumId w:val="0"/>
  </w:num>
  <w:num w:numId="3" w16cid:durableId="896939177">
    <w:abstractNumId w:val="2"/>
  </w:num>
  <w:num w:numId="4" w16cid:durableId="734007425">
    <w:abstractNumId w:val="9"/>
  </w:num>
  <w:num w:numId="5" w16cid:durableId="131027938">
    <w:abstractNumId w:val="12"/>
  </w:num>
  <w:num w:numId="6" w16cid:durableId="1952785615">
    <w:abstractNumId w:val="8"/>
  </w:num>
  <w:num w:numId="7" w16cid:durableId="1262684336">
    <w:abstractNumId w:val="1"/>
  </w:num>
  <w:num w:numId="8" w16cid:durableId="735055454">
    <w:abstractNumId w:val="10"/>
  </w:num>
  <w:num w:numId="9" w16cid:durableId="178279646">
    <w:abstractNumId w:val="7"/>
  </w:num>
  <w:num w:numId="10" w16cid:durableId="1910266338">
    <w:abstractNumId w:val="4"/>
  </w:num>
  <w:num w:numId="11" w16cid:durableId="486095694">
    <w:abstractNumId w:val="6"/>
  </w:num>
  <w:num w:numId="12" w16cid:durableId="287858766">
    <w:abstractNumId w:val="11"/>
  </w:num>
  <w:num w:numId="13" w16cid:durableId="196033613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D26"/>
    <w:rsid w:val="000034D6"/>
    <w:rsid w:val="00004BB2"/>
    <w:rsid w:val="000069E9"/>
    <w:rsid w:val="000146F4"/>
    <w:rsid w:val="000160D8"/>
    <w:rsid w:val="00026038"/>
    <w:rsid w:val="00033598"/>
    <w:rsid w:val="000506D4"/>
    <w:rsid w:val="00052D1A"/>
    <w:rsid w:val="00055DFA"/>
    <w:rsid w:val="000610CD"/>
    <w:rsid w:val="00061206"/>
    <w:rsid w:val="0006258E"/>
    <w:rsid w:val="0009238F"/>
    <w:rsid w:val="0009678C"/>
    <w:rsid w:val="000A225B"/>
    <w:rsid w:val="000A4859"/>
    <w:rsid w:val="000B04F9"/>
    <w:rsid w:val="000B16B8"/>
    <w:rsid w:val="000B448C"/>
    <w:rsid w:val="000C76D8"/>
    <w:rsid w:val="000D3236"/>
    <w:rsid w:val="000D6D9D"/>
    <w:rsid w:val="000D715A"/>
    <w:rsid w:val="000D7CEE"/>
    <w:rsid w:val="000E118C"/>
    <w:rsid w:val="000E5C01"/>
    <w:rsid w:val="000E5C53"/>
    <w:rsid w:val="000E7357"/>
    <w:rsid w:val="000F49A6"/>
    <w:rsid w:val="000F5CCF"/>
    <w:rsid w:val="001029BA"/>
    <w:rsid w:val="0010447A"/>
    <w:rsid w:val="00115766"/>
    <w:rsid w:val="0012320C"/>
    <w:rsid w:val="001265D4"/>
    <w:rsid w:val="00126FFB"/>
    <w:rsid w:val="00127D78"/>
    <w:rsid w:val="00133CAA"/>
    <w:rsid w:val="001374C4"/>
    <w:rsid w:val="00140612"/>
    <w:rsid w:val="00142288"/>
    <w:rsid w:val="00144075"/>
    <w:rsid w:val="001456FA"/>
    <w:rsid w:val="0015138B"/>
    <w:rsid w:val="00153DC6"/>
    <w:rsid w:val="00156D25"/>
    <w:rsid w:val="001602EA"/>
    <w:rsid w:val="00166316"/>
    <w:rsid w:val="00166840"/>
    <w:rsid w:val="001703CE"/>
    <w:rsid w:val="00170B8C"/>
    <w:rsid w:val="00176559"/>
    <w:rsid w:val="00176D30"/>
    <w:rsid w:val="00184250"/>
    <w:rsid w:val="00187299"/>
    <w:rsid w:val="001919AF"/>
    <w:rsid w:val="00195F24"/>
    <w:rsid w:val="001A088E"/>
    <w:rsid w:val="001A24C0"/>
    <w:rsid w:val="001A5128"/>
    <w:rsid w:val="001A7EF0"/>
    <w:rsid w:val="001B0554"/>
    <w:rsid w:val="001B05A7"/>
    <w:rsid w:val="001B5CA4"/>
    <w:rsid w:val="001B7285"/>
    <w:rsid w:val="001B7FB3"/>
    <w:rsid w:val="001C17AA"/>
    <w:rsid w:val="001C28A1"/>
    <w:rsid w:val="001C44B8"/>
    <w:rsid w:val="001C47FA"/>
    <w:rsid w:val="001C6E6A"/>
    <w:rsid w:val="001D05E3"/>
    <w:rsid w:val="001D1677"/>
    <w:rsid w:val="001D365B"/>
    <w:rsid w:val="001D5BEE"/>
    <w:rsid w:val="001E1E82"/>
    <w:rsid w:val="001E4211"/>
    <w:rsid w:val="001F2C16"/>
    <w:rsid w:val="001F6E07"/>
    <w:rsid w:val="002134C3"/>
    <w:rsid w:val="00217FE7"/>
    <w:rsid w:val="00225181"/>
    <w:rsid w:val="00227A92"/>
    <w:rsid w:val="002339A0"/>
    <w:rsid w:val="00243B4D"/>
    <w:rsid w:val="00245D11"/>
    <w:rsid w:val="00245FCB"/>
    <w:rsid w:val="0025735B"/>
    <w:rsid w:val="00261CEC"/>
    <w:rsid w:val="00265096"/>
    <w:rsid w:val="00265990"/>
    <w:rsid w:val="00267457"/>
    <w:rsid w:val="002736F5"/>
    <w:rsid w:val="00273EA0"/>
    <w:rsid w:val="00281350"/>
    <w:rsid w:val="00281CA1"/>
    <w:rsid w:val="00282CB8"/>
    <w:rsid w:val="00287CAF"/>
    <w:rsid w:val="002947BB"/>
    <w:rsid w:val="00295214"/>
    <w:rsid w:val="002A11F6"/>
    <w:rsid w:val="002A1822"/>
    <w:rsid w:val="002B0368"/>
    <w:rsid w:val="002B2B15"/>
    <w:rsid w:val="002C089D"/>
    <w:rsid w:val="002C1E20"/>
    <w:rsid w:val="002C2794"/>
    <w:rsid w:val="002C2B33"/>
    <w:rsid w:val="002C2CB0"/>
    <w:rsid w:val="002C63C2"/>
    <w:rsid w:val="002D31CB"/>
    <w:rsid w:val="002D38CA"/>
    <w:rsid w:val="002D4544"/>
    <w:rsid w:val="002D696B"/>
    <w:rsid w:val="002E1D26"/>
    <w:rsid w:val="00300643"/>
    <w:rsid w:val="00311C17"/>
    <w:rsid w:val="00314331"/>
    <w:rsid w:val="003171C9"/>
    <w:rsid w:val="00325C17"/>
    <w:rsid w:val="00331201"/>
    <w:rsid w:val="00331793"/>
    <w:rsid w:val="00346112"/>
    <w:rsid w:val="00347290"/>
    <w:rsid w:val="0035100F"/>
    <w:rsid w:val="00356E1E"/>
    <w:rsid w:val="003801E5"/>
    <w:rsid w:val="003846D5"/>
    <w:rsid w:val="003853E6"/>
    <w:rsid w:val="00396357"/>
    <w:rsid w:val="003A23E9"/>
    <w:rsid w:val="003A6DD0"/>
    <w:rsid w:val="003B2959"/>
    <w:rsid w:val="003B2C62"/>
    <w:rsid w:val="003B4396"/>
    <w:rsid w:val="003C16D0"/>
    <w:rsid w:val="003C19B8"/>
    <w:rsid w:val="003C5211"/>
    <w:rsid w:val="003E2EE0"/>
    <w:rsid w:val="003E6C58"/>
    <w:rsid w:val="003F799B"/>
    <w:rsid w:val="00401584"/>
    <w:rsid w:val="00402354"/>
    <w:rsid w:val="00406881"/>
    <w:rsid w:val="004071E6"/>
    <w:rsid w:val="00410C95"/>
    <w:rsid w:val="0041141D"/>
    <w:rsid w:val="00413485"/>
    <w:rsid w:val="00414686"/>
    <w:rsid w:val="00414E7F"/>
    <w:rsid w:val="00417280"/>
    <w:rsid w:val="004233F9"/>
    <w:rsid w:val="00430A1B"/>
    <w:rsid w:val="00432F93"/>
    <w:rsid w:val="00436DD9"/>
    <w:rsid w:val="004440E7"/>
    <w:rsid w:val="00454928"/>
    <w:rsid w:val="0045503F"/>
    <w:rsid w:val="00461D56"/>
    <w:rsid w:val="004642AC"/>
    <w:rsid w:val="00475A92"/>
    <w:rsid w:val="0047719D"/>
    <w:rsid w:val="00483FDF"/>
    <w:rsid w:val="004852DB"/>
    <w:rsid w:val="004859D6"/>
    <w:rsid w:val="00490154"/>
    <w:rsid w:val="004921FB"/>
    <w:rsid w:val="00492330"/>
    <w:rsid w:val="00492483"/>
    <w:rsid w:val="004A20DD"/>
    <w:rsid w:val="004A2CBF"/>
    <w:rsid w:val="004A4D2E"/>
    <w:rsid w:val="004B0AF6"/>
    <w:rsid w:val="004B0E16"/>
    <w:rsid w:val="004B0F0F"/>
    <w:rsid w:val="004B1612"/>
    <w:rsid w:val="004B24C9"/>
    <w:rsid w:val="004C0D8A"/>
    <w:rsid w:val="004C2B39"/>
    <w:rsid w:val="004C5091"/>
    <w:rsid w:val="004C7D4B"/>
    <w:rsid w:val="004D241B"/>
    <w:rsid w:val="004D73EA"/>
    <w:rsid w:val="004E3E25"/>
    <w:rsid w:val="004E5321"/>
    <w:rsid w:val="004E7331"/>
    <w:rsid w:val="00502BE8"/>
    <w:rsid w:val="00506207"/>
    <w:rsid w:val="00526449"/>
    <w:rsid w:val="00527E8E"/>
    <w:rsid w:val="005325A3"/>
    <w:rsid w:val="00534159"/>
    <w:rsid w:val="00535EFF"/>
    <w:rsid w:val="00541949"/>
    <w:rsid w:val="00543E48"/>
    <w:rsid w:val="00551BE7"/>
    <w:rsid w:val="00563B03"/>
    <w:rsid w:val="005663D5"/>
    <w:rsid w:val="005729F7"/>
    <w:rsid w:val="005747EA"/>
    <w:rsid w:val="005750D1"/>
    <w:rsid w:val="00575E2E"/>
    <w:rsid w:val="00577AB4"/>
    <w:rsid w:val="0058419C"/>
    <w:rsid w:val="00585D4C"/>
    <w:rsid w:val="00587735"/>
    <w:rsid w:val="00587A74"/>
    <w:rsid w:val="00587AA6"/>
    <w:rsid w:val="00591187"/>
    <w:rsid w:val="00592102"/>
    <w:rsid w:val="005A05CE"/>
    <w:rsid w:val="005A5AB6"/>
    <w:rsid w:val="005B1EB6"/>
    <w:rsid w:val="005B4CF4"/>
    <w:rsid w:val="005B6EBA"/>
    <w:rsid w:val="005C0161"/>
    <w:rsid w:val="005C2109"/>
    <w:rsid w:val="005C2CB9"/>
    <w:rsid w:val="005C755B"/>
    <w:rsid w:val="005D2F0A"/>
    <w:rsid w:val="005D4962"/>
    <w:rsid w:val="005D4A28"/>
    <w:rsid w:val="005D4A9E"/>
    <w:rsid w:val="005F29C7"/>
    <w:rsid w:val="005F61CF"/>
    <w:rsid w:val="005F6FC6"/>
    <w:rsid w:val="00622816"/>
    <w:rsid w:val="00635F24"/>
    <w:rsid w:val="006368D1"/>
    <w:rsid w:val="00641D7A"/>
    <w:rsid w:val="00644B93"/>
    <w:rsid w:val="00644BA9"/>
    <w:rsid w:val="00646638"/>
    <w:rsid w:val="00651F47"/>
    <w:rsid w:val="006525CE"/>
    <w:rsid w:val="00657F81"/>
    <w:rsid w:val="00662CD2"/>
    <w:rsid w:val="00670959"/>
    <w:rsid w:val="0067102C"/>
    <w:rsid w:val="00676EE8"/>
    <w:rsid w:val="006801C9"/>
    <w:rsid w:val="00690A25"/>
    <w:rsid w:val="00692A66"/>
    <w:rsid w:val="00694F1F"/>
    <w:rsid w:val="00696338"/>
    <w:rsid w:val="006978AB"/>
    <w:rsid w:val="00697CAC"/>
    <w:rsid w:val="00697CF2"/>
    <w:rsid w:val="006A5A6E"/>
    <w:rsid w:val="006A626C"/>
    <w:rsid w:val="006A68C6"/>
    <w:rsid w:val="006B0491"/>
    <w:rsid w:val="006B17C7"/>
    <w:rsid w:val="006B2BDD"/>
    <w:rsid w:val="006B5DD2"/>
    <w:rsid w:val="006C2CF2"/>
    <w:rsid w:val="006C38CD"/>
    <w:rsid w:val="006C6720"/>
    <w:rsid w:val="006D5B88"/>
    <w:rsid w:val="006D5FF4"/>
    <w:rsid w:val="006D63BD"/>
    <w:rsid w:val="006E283D"/>
    <w:rsid w:val="006E3A7A"/>
    <w:rsid w:val="006F0DB2"/>
    <w:rsid w:val="006F1097"/>
    <w:rsid w:val="00701B49"/>
    <w:rsid w:val="00712C99"/>
    <w:rsid w:val="00713B09"/>
    <w:rsid w:val="0071415E"/>
    <w:rsid w:val="00714398"/>
    <w:rsid w:val="00716326"/>
    <w:rsid w:val="00726C0A"/>
    <w:rsid w:val="0073212E"/>
    <w:rsid w:val="007372C7"/>
    <w:rsid w:val="007439A1"/>
    <w:rsid w:val="00754434"/>
    <w:rsid w:val="00755B07"/>
    <w:rsid w:val="007656FF"/>
    <w:rsid w:val="00766735"/>
    <w:rsid w:val="007668F7"/>
    <w:rsid w:val="0077160A"/>
    <w:rsid w:val="0078594E"/>
    <w:rsid w:val="007912C1"/>
    <w:rsid w:val="00791CAF"/>
    <w:rsid w:val="0079331D"/>
    <w:rsid w:val="007A3D30"/>
    <w:rsid w:val="007B0902"/>
    <w:rsid w:val="007B344D"/>
    <w:rsid w:val="007B60C3"/>
    <w:rsid w:val="007C55F7"/>
    <w:rsid w:val="007C568D"/>
    <w:rsid w:val="007C68CB"/>
    <w:rsid w:val="007D1B0E"/>
    <w:rsid w:val="007D3988"/>
    <w:rsid w:val="007D5DA0"/>
    <w:rsid w:val="007E4BB7"/>
    <w:rsid w:val="007E5568"/>
    <w:rsid w:val="007E626D"/>
    <w:rsid w:val="007F14E3"/>
    <w:rsid w:val="007F4173"/>
    <w:rsid w:val="007F6A4A"/>
    <w:rsid w:val="007F6F41"/>
    <w:rsid w:val="008019A5"/>
    <w:rsid w:val="0080345A"/>
    <w:rsid w:val="008043D5"/>
    <w:rsid w:val="00804C08"/>
    <w:rsid w:val="0080737A"/>
    <w:rsid w:val="00810126"/>
    <w:rsid w:val="00824AA5"/>
    <w:rsid w:val="00824FBF"/>
    <w:rsid w:val="00827D83"/>
    <w:rsid w:val="00831E85"/>
    <w:rsid w:val="00833023"/>
    <w:rsid w:val="00842C04"/>
    <w:rsid w:val="00844486"/>
    <w:rsid w:val="00851C5A"/>
    <w:rsid w:val="0085680B"/>
    <w:rsid w:val="00860A9A"/>
    <w:rsid w:val="008711B0"/>
    <w:rsid w:val="0087180C"/>
    <w:rsid w:val="008730E3"/>
    <w:rsid w:val="00873434"/>
    <w:rsid w:val="0087646E"/>
    <w:rsid w:val="008824EC"/>
    <w:rsid w:val="008912FD"/>
    <w:rsid w:val="00896D87"/>
    <w:rsid w:val="008A3282"/>
    <w:rsid w:val="008B2914"/>
    <w:rsid w:val="008C13AD"/>
    <w:rsid w:val="008C20EC"/>
    <w:rsid w:val="008C2BF8"/>
    <w:rsid w:val="008C78F3"/>
    <w:rsid w:val="008D0976"/>
    <w:rsid w:val="008D63A1"/>
    <w:rsid w:val="008D64AD"/>
    <w:rsid w:val="008E6D0C"/>
    <w:rsid w:val="008F0D9B"/>
    <w:rsid w:val="008F1C15"/>
    <w:rsid w:val="00901534"/>
    <w:rsid w:val="00905F93"/>
    <w:rsid w:val="009063C2"/>
    <w:rsid w:val="00906D6F"/>
    <w:rsid w:val="00910B76"/>
    <w:rsid w:val="00913B37"/>
    <w:rsid w:val="00914F11"/>
    <w:rsid w:val="00915E22"/>
    <w:rsid w:val="00917472"/>
    <w:rsid w:val="009214C2"/>
    <w:rsid w:val="00922C95"/>
    <w:rsid w:val="00924F40"/>
    <w:rsid w:val="00927B6A"/>
    <w:rsid w:val="00930042"/>
    <w:rsid w:val="00935660"/>
    <w:rsid w:val="00935FCB"/>
    <w:rsid w:val="009404A0"/>
    <w:rsid w:val="0095003A"/>
    <w:rsid w:val="00955FF1"/>
    <w:rsid w:val="00960AFB"/>
    <w:rsid w:val="00972FCB"/>
    <w:rsid w:val="00977293"/>
    <w:rsid w:val="00977B11"/>
    <w:rsid w:val="00982285"/>
    <w:rsid w:val="00984737"/>
    <w:rsid w:val="00986D8B"/>
    <w:rsid w:val="009903D1"/>
    <w:rsid w:val="00993403"/>
    <w:rsid w:val="0099369A"/>
    <w:rsid w:val="009A22D9"/>
    <w:rsid w:val="009A49F2"/>
    <w:rsid w:val="009A711C"/>
    <w:rsid w:val="009B173C"/>
    <w:rsid w:val="009C073E"/>
    <w:rsid w:val="009D3C7C"/>
    <w:rsid w:val="009E0FBF"/>
    <w:rsid w:val="009E2C85"/>
    <w:rsid w:val="009E4B4F"/>
    <w:rsid w:val="009E619D"/>
    <w:rsid w:val="009E7AD6"/>
    <w:rsid w:val="009F11C8"/>
    <w:rsid w:val="009F2A8D"/>
    <w:rsid w:val="009F6ED5"/>
    <w:rsid w:val="009F7516"/>
    <w:rsid w:val="00A02BFA"/>
    <w:rsid w:val="00A102D9"/>
    <w:rsid w:val="00A12D8D"/>
    <w:rsid w:val="00A22424"/>
    <w:rsid w:val="00A25266"/>
    <w:rsid w:val="00A33BCD"/>
    <w:rsid w:val="00A35509"/>
    <w:rsid w:val="00A4237A"/>
    <w:rsid w:val="00A43AA3"/>
    <w:rsid w:val="00A52A38"/>
    <w:rsid w:val="00A53CF6"/>
    <w:rsid w:val="00A55233"/>
    <w:rsid w:val="00A61C68"/>
    <w:rsid w:val="00A632BB"/>
    <w:rsid w:val="00A643EC"/>
    <w:rsid w:val="00A645B1"/>
    <w:rsid w:val="00A74540"/>
    <w:rsid w:val="00A830EC"/>
    <w:rsid w:val="00A83C67"/>
    <w:rsid w:val="00A871C7"/>
    <w:rsid w:val="00A92870"/>
    <w:rsid w:val="00A92F8B"/>
    <w:rsid w:val="00A93700"/>
    <w:rsid w:val="00AA31FD"/>
    <w:rsid w:val="00AA3347"/>
    <w:rsid w:val="00AA683F"/>
    <w:rsid w:val="00AB0460"/>
    <w:rsid w:val="00AB4A89"/>
    <w:rsid w:val="00AC3F6E"/>
    <w:rsid w:val="00AC4555"/>
    <w:rsid w:val="00AC4EC6"/>
    <w:rsid w:val="00AD004F"/>
    <w:rsid w:val="00AD1D9F"/>
    <w:rsid w:val="00AD5325"/>
    <w:rsid w:val="00AD71C7"/>
    <w:rsid w:val="00AE4434"/>
    <w:rsid w:val="00AE4F53"/>
    <w:rsid w:val="00AE57CD"/>
    <w:rsid w:val="00AE795D"/>
    <w:rsid w:val="00AF1481"/>
    <w:rsid w:val="00AF19FD"/>
    <w:rsid w:val="00AF6AF8"/>
    <w:rsid w:val="00AF79E4"/>
    <w:rsid w:val="00B01231"/>
    <w:rsid w:val="00B04FDF"/>
    <w:rsid w:val="00B10C03"/>
    <w:rsid w:val="00B10D26"/>
    <w:rsid w:val="00B117BD"/>
    <w:rsid w:val="00B12416"/>
    <w:rsid w:val="00B13411"/>
    <w:rsid w:val="00B13ACC"/>
    <w:rsid w:val="00B13C76"/>
    <w:rsid w:val="00B21F01"/>
    <w:rsid w:val="00B2339B"/>
    <w:rsid w:val="00B250A2"/>
    <w:rsid w:val="00B264C9"/>
    <w:rsid w:val="00B269D7"/>
    <w:rsid w:val="00B30839"/>
    <w:rsid w:val="00B31231"/>
    <w:rsid w:val="00B40D8E"/>
    <w:rsid w:val="00B60758"/>
    <w:rsid w:val="00B62EE9"/>
    <w:rsid w:val="00B64211"/>
    <w:rsid w:val="00B70641"/>
    <w:rsid w:val="00B744CD"/>
    <w:rsid w:val="00B8076D"/>
    <w:rsid w:val="00B8511E"/>
    <w:rsid w:val="00B854F5"/>
    <w:rsid w:val="00B85F17"/>
    <w:rsid w:val="00B92B30"/>
    <w:rsid w:val="00B93245"/>
    <w:rsid w:val="00B94374"/>
    <w:rsid w:val="00B9751C"/>
    <w:rsid w:val="00BA0417"/>
    <w:rsid w:val="00BA2183"/>
    <w:rsid w:val="00BA2E63"/>
    <w:rsid w:val="00BA5BF6"/>
    <w:rsid w:val="00BA78DD"/>
    <w:rsid w:val="00BB0A30"/>
    <w:rsid w:val="00BB7D9F"/>
    <w:rsid w:val="00BC27FE"/>
    <w:rsid w:val="00BC2E47"/>
    <w:rsid w:val="00BC3E4E"/>
    <w:rsid w:val="00BD17F1"/>
    <w:rsid w:val="00BD27F8"/>
    <w:rsid w:val="00BD6398"/>
    <w:rsid w:val="00BE0EF9"/>
    <w:rsid w:val="00BE660C"/>
    <w:rsid w:val="00BE7CD4"/>
    <w:rsid w:val="00BF4298"/>
    <w:rsid w:val="00BF7D40"/>
    <w:rsid w:val="00C05DA1"/>
    <w:rsid w:val="00C05DD4"/>
    <w:rsid w:val="00C07265"/>
    <w:rsid w:val="00C07343"/>
    <w:rsid w:val="00C07CC3"/>
    <w:rsid w:val="00C07E78"/>
    <w:rsid w:val="00C11B25"/>
    <w:rsid w:val="00C12CEC"/>
    <w:rsid w:val="00C15982"/>
    <w:rsid w:val="00C2042B"/>
    <w:rsid w:val="00C335D9"/>
    <w:rsid w:val="00C33D1A"/>
    <w:rsid w:val="00C34D50"/>
    <w:rsid w:val="00C425F1"/>
    <w:rsid w:val="00C42BAF"/>
    <w:rsid w:val="00C45653"/>
    <w:rsid w:val="00C4749B"/>
    <w:rsid w:val="00C53D01"/>
    <w:rsid w:val="00C53E3C"/>
    <w:rsid w:val="00C54AE4"/>
    <w:rsid w:val="00C551A8"/>
    <w:rsid w:val="00C612C0"/>
    <w:rsid w:val="00C66A3E"/>
    <w:rsid w:val="00C7278D"/>
    <w:rsid w:val="00C822EA"/>
    <w:rsid w:val="00C82AC6"/>
    <w:rsid w:val="00C9139C"/>
    <w:rsid w:val="00CA1FB4"/>
    <w:rsid w:val="00CA2108"/>
    <w:rsid w:val="00CA2751"/>
    <w:rsid w:val="00CB1D57"/>
    <w:rsid w:val="00CB2AC1"/>
    <w:rsid w:val="00CB2F92"/>
    <w:rsid w:val="00CC2C5E"/>
    <w:rsid w:val="00CD186B"/>
    <w:rsid w:val="00CD30C6"/>
    <w:rsid w:val="00CD4BF2"/>
    <w:rsid w:val="00CF17D5"/>
    <w:rsid w:val="00CF278B"/>
    <w:rsid w:val="00CF3439"/>
    <w:rsid w:val="00CF4711"/>
    <w:rsid w:val="00CF6D16"/>
    <w:rsid w:val="00CF7DE6"/>
    <w:rsid w:val="00D004DE"/>
    <w:rsid w:val="00D05380"/>
    <w:rsid w:val="00D131DC"/>
    <w:rsid w:val="00D16DF3"/>
    <w:rsid w:val="00D23C5F"/>
    <w:rsid w:val="00D23DCD"/>
    <w:rsid w:val="00D31B2C"/>
    <w:rsid w:val="00D32C05"/>
    <w:rsid w:val="00D32CD3"/>
    <w:rsid w:val="00D34265"/>
    <w:rsid w:val="00D369DC"/>
    <w:rsid w:val="00D42721"/>
    <w:rsid w:val="00D44B25"/>
    <w:rsid w:val="00D46A7D"/>
    <w:rsid w:val="00D5244A"/>
    <w:rsid w:val="00D5264E"/>
    <w:rsid w:val="00D53B6C"/>
    <w:rsid w:val="00D54104"/>
    <w:rsid w:val="00D62C5C"/>
    <w:rsid w:val="00D65CB9"/>
    <w:rsid w:val="00D667D4"/>
    <w:rsid w:val="00D73F5B"/>
    <w:rsid w:val="00D90C4E"/>
    <w:rsid w:val="00D91A9A"/>
    <w:rsid w:val="00D9549E"/>
    <w:rsid w:val="00D95C51"/>
    <w:rsid w:val="00DB3C51"/>
    <w:rsid w:val="00DC0E96"/>
    <w:rsid w:val="00DC107C"/>
    <w:rsid w:val="00DC15B9"/>
    <w:rsid w:val="00DC3DD1"/>
    <w:rsid w:val="00DC5007"/>
    <w:rsid w:val="00DC6CF3"/>
    <w:rsid w:val="00DD164D"/>
    <w:rsid w:val="00DD2A2F"/>
    <w:rsid w:val="00DD6972"/>
    <w:rsid w:val="00DD703B"/>
    <w:rsid w:val="00DE2263"/>
    <w:rsid w:val="00DE5CF6"/>
    <w:rsid w:val="00DF1793"/>
    <w:rsid w:val="00DF50EA"/>
    <w:rsid w:val="00E00EEC"/>
    <w:rsid w:val="00E01174"/>
    <w:rsid w:val="00E0324E"/>
    <w:rsid w:val="00E04FA1"/>
    <w:rsid w:val="00E12735"/>
    <w:rsid w:val="00E12EDD"/>
    <w:rsid w:val="00E1492B"/>
    <w:rsid w:val="00E165E5"/>
    <w:rsid w:val="00E167AF"/>
    <w:rsid w:val="00E170F8"/>
    <w:rsid w:val="00E21832"/>
    <w:rsid w:val="00E21C96"/>
    <w:rsid w:val="00E2383D"/>
    <w:rsid w:val="00E256B5"/>
    <w:rsid w:val="00E273F0"/>
    <w:rsid w:val="00E3370C"/>
    <w:rsid w:val="00E34A97"/>
    <w:rsid w:val="00E36BB9"/>
    <w:rsid w:val="00E42A6C"/>
    <w:rsid w:val="00E444A0"/>
    <w:rsid w:val="00E50AF5"/>
    <w:rsid w:val="00E52503"/>
    <w:rsid w:val="00E557E7"/>
    <w:rsid w:val="00E60256"/>
    <w:rsid w:val="00E634E1"/>
    <w:rsid w:val="00E703F7"/>
    <w:rsid w:val="00E82019"/>
    <w:rsid w:val="00E928C8"/>
    <w:rsid w:val="00E96092"/>
    <w:rsid w:val="00EA3626"/>
    <w:rsid w:val="00EB046B"/>
    <w:rsid w:val="00EB1D66"/>
    <w:rsid w:val="00EC08B6"/>
    <w:rsid w:val="00EC17D0"/>
    <w:rsid w:val="00EC37F3"/>
    <w:rsid w:val="00ED0B1D"/>
    <w:rsid w:val="00ED1AFB"/>
    <w:rsid w:val="00ED470E"/>
    <w:rsid w:val="00EE0018"/>
    <w:rsid w:val="00EE13A7"/>
    <w:rsid w:val="00EE22F1"/>
    <w:rsid w:val="00EE49ED"/>
    <w:rsid w:val="00EF003E"/>
    <w:rsid w:val="00EF67C2"/>
    <w:rsid w:val="00F00F44"/>
    <w:rsid w:val="00F01A00"/>
    <w:rsid w:val="00F05859"/>
    <w:rsid w:val="00F06E89"/>
    <w:rsid w:val="00F11752"/>
    <w:rsid w:val="00F136BC"/>
    <w:rsid w:val="00F13C88"/>
    <w:rsid w:val="00F17D60"/>
    <w:rsid w:val="00F24B97"/>
    <w:rsid w:val="00F260AB"/>
    <w:rsid w:val="00F339B9"/>
    <w:rsid w:val="00F4186D"/>
    <w:rsid w:val="00F43177"/>
    <w:rsid w:val="00F43DFB"/>
    <w:rsid w:val="00F44D91"/>
    <w:rsid w:val="00F45E7E"/>
    <w:rsid w:val="00F56311"/>
    <w:rsid w:val="00F56B75"/>
    <w:rsid w:val="00F61532"/>
    <w:rsid w:val="00F61A10"/>
    <w:rsid w:val="00F63271"/>
    <w:rsid w:val="00F72782"/>
    <w:rsid w:val="00F743DD"/>
    <w:rsid w:val="00F75530"/>
    <w:rsid w:val="00F75DAA"/>
    <w:rsid w:val="00F83276"/>
    <w:rsid w:val="00F904B2"/>
    <w:rsid w:val="00FA0FC1"/>
    <w:rsid w:val="00FA49B6"/>
    <w:rsid w:val="00FA77A7"/>
    <w:rsid w:val="00FB1E7D"/>
    <w:rsid w:val="00FC7312"/>
    <w:rsid w:val="00FC7414"/>
    <w:rsid w:val="00FD0BEC"/>
    <w:rsid w:val="00FD466C"/>
    <w:rsid w:val="00FD6EAF"/>
    <w:rsid w:val="00FE0804"/>
    <w:rsid w:val="00FE46EF"/>
    <w:rsid w:val="00FE4FAA"/>
    <w:rsid w:val="00FE749C"/>
    <w:rsid w:val="00FF334E"/>
    <w:rsid w:val="00FF7804"/>
    <w:rsid w:val="487808D3"/>
    <w:rsid w:val="48C22534"/>
    <w:rsid w:val="7E93C65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D8425"/>
  <w15:docId w15:val="{5019464C-F0A2-4FED-9323-8B996C9E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hidden/>
    <w:rsid w:val="00CD4BF2"/>
    <w:rPr>
      <w:rFonts w:ascii="Arial" w:hAnsi="Arial"/>
      <w:sz w:val="24"/>
      <w:lang w:eastAsia="es-CO"/>
    </w:rPr>
  </w:style>
  <w:style w:type="paragraph" w:styleId="Ttulo1">
    <w:name w:val="heading 1"/>
    <w:basedOn w:val="Normal"/>
    <w:next w:val="Normal"/>
    <w:link w:val="Ttulo1Car"/>
    <w:qFormat/>
    <w:rsid w:val="001029BA"/>
    <w:pPr>
      <w:keepNext/>
      <w:spacing w:before="240" w:after="60"/>
      <w:outlineLvl w:val="0"/>
    </w:pPr>
    <w:rPr>
      <w:rFonts w:cs="Arial"/>
      <w:b/>
      <w:bCs/>
      <w:caps/>
      <w:kern w:val="32"/>
      <w:sz w:val="16"/>
      <w:szCs w:val="32"/>
    </w:rPr>
  </w:style>
  <w:style w:type="paragraph" w:styleId="Ttulo2">
    <w:name w:val="heading 2"/>
    <w:basedOn w:val="Normal"/>
    <w:next w:val="Normal"/>
    <w:link w:val="Ttulo2Car"/>
    <w:qFormat/>
    <w:rsid w:val="002A11F6"/>
    <w:pPr>
      <w:keepNext/>
      <w:outlineLvl w:val="1"/>
    </w:pPr>
    <w:rPr>
      <w:rFonts w:cs="Arial"/>
      <w:b/>
      <w:bCs/>
      <w:iCs/>
      <w:sz w:val="16"/>
      <w:szCs w:val="28"/>
    </w:rPr>
  </w:style>
  <w:style w:type="paragraph" w:styleId="Ttulo3">
    <w:name w:val="heading 3"/>
    <w:basedOn w:val="Normal"/>
    <w:next w:val="Normal"/>
    <w:link w:val="Ttulo3Car"/>
    <w:qFormat/>
    <w:rsid w:val="00AB0460"/>
    <w:pPr>
      <w:keepNext/>
      <w:numPr>
        <w:ilvl w:val="2"/>
        <w:numId w:val="1"/>
      </w:numPr>
      <w:spacing w:before="240" w:after="60"/>
      <w:outlineLvl w:val="2"/>
    </w:pPr>
    <w:rPr>
      <w:rFonts w:cs="Arial"/>
      <w:b/>
      <w:bCs/>
      <w:szCs w:val="26"/>
    </w:rPr>
  </w:style>
  <w:style w:type="paragraph" w:styleId="Ttulo4">
    <w:name w:val="heading 4"/>
    <w:basedOn w:val="Normal"/>
    <w:next w:val="Normal"/>
    <w:link w:val="Ttulo4Car"/>
    <w:qFormat/>
    <w:rsid w:val="00AB0460"/>
    <w:pPr>
      <w:keepNext/>
      <w:numPr>
        <w:ilvl w:val="3"/>
        <w:numId w:val="1"/>
      </w:numPr>
      <w:spacing w:before="240" w:after="60"/>
      <w:outlineLvl w:val="3"/>
    </w:pPr>
    <w:rPr>
      <w:bCs/>
      <w:szCs w:val="28"/>
    </w:rPr>
  </w:style>
  <w:style w:type="paragraph" w:styleId="Ttulo5">
    <w:name w:val="heading 5"/>
    <w:basedOn w:val="Normal"/>
    <w:next w:val="Normal"/>
    <w:link w:val="Ttulo5Car"/>
    <w:qFormat/>
    <w:rsid w:val="00AB0460"/>
    <w:pPr>
      <w:numPr>
        <w:ilvl w:val="4"/>
        <w:numId w:val="1"/>
      </w:numPr>
      <w:spacing w:before="240" w:after="60"/>
      <w:outlineLvl w:val="4"/>
    </w:pPr>
    <w:rPr>
      <w:b/>
      <w:bCs/>
      <w:iCs/>
      <w:szCs w:val="26"/>
      <w:u w:val="single"/>
    </w:rPr>
  </w:style>
  <w:style w:type="paragraph" w:styleId="Ttulo6">
    <w:name w:val="heading 6"/>
    <w:basedOn w:val="Normal"/>
    <w:link w:val="Ttulo6Car"/>
    <w:qFormat/>
    <w:rsid w:val="00AB0460"/>
    <w:pPr>
      <w:numPr>
        <w:ilvl w:val="5"/>
        <w:numId w:val="1"/>
      </w:numPr>
      <w:spacing w:before="100" w:beforeAutospacing="1" w:after="100" w:afterAutospacing="1"/>
      <w:outlineLvl w:val="5"/>
    </w:pPr>
    <w:rPr>
      <w:b/>
      <w:bCs/>
      <w:sz w:val="15"/>
      <w:szCs w:val="15"/>
    </w:rPr>
  </w:style>
  <w:style w:type="paragraph" w:styleId="Ttulo7">
    <w:name w:val="heading 7"/>
    <w:basedOn w:val="Normal"/>
    <w:next w:val="Normal"/>
    <w:link w:val="Ttulo7Car"/>
    <w:qFormat/>
    <w:rsid w:val="00AB0460"/>
    <w:pPr>
      <w:numPr>
        <w:ilvl w:val="6"/>
        <w:numId w:val="1"/>
      </w:numPr>
      <w:spacing w:before="240" w:after="60"/>
      <w:outlineLvl w:val="6"/>
    </w:pPr>
    <w:rPr>
      <w:szCs w:val="24"/>
    </w:rPr>
  </w:style>
  <w:style w:type="paragraph" w:styleId="Ttulo8">
    <w:name w:val="heading 8"/>
    <w:basedOn w:val="Normal"/>
    <w:next w:val="Normal"/>
    <w:link w:val="Ttulo8Car"/>
    <w:qFormat/>
    <w:rsid w:val="00AB0460"/>
    <w:pPr>
      <w:numPr>
        <w:ilvl w:val="7"/>
        <w:numId w:val="1"/>
      </w:numPr>
      <w:spacing w:before="240" w:after="60"/>
      <w:outlineLvl w:val="7"/>
    </w:pPr>
    <w:rPr>
      <w:i/>
      <w:iCs/>
      <w:szCs w:val="24"/>
    </w:rPr>
  </w:style>
  <w:style w:type="paragraph" w:styleId="Ttulo9">
    <w:name w:val="heading 9"/>
    <w:basedOn w:val="Normal"/>
    <w:next w:val="Normal"/>
    <w:link w:val="Ttulo9Car"/>
    <w:qFormat/>
    <w:rsid w:val="00AB0460"/>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029BA"/>
    <w:rPr>
      <w:rFonts w:ascii="Arial" w:hAnsi="Arial" w:cs="Arial"/>
      <w:b/>
      <w:bCs/>
      <w:caps/>
      <w:kern w:val="32"/>
      <w:sz w:val="16"/>
      <w:szCs w:val="32"/>
      <w:lang w:val="es-ES"/>
    </w:rPr>
  </w:style>
  <w:style w:type="character" w:customStyle="1" w:styleId="Ttulo2Car">
    <w:name w:val="Título 2 Car"/>
    <w:link w:val="Ttulo2"/>
    <w:rsid w:val="002A11F6"/>
    <w:rPr>
      <w:rFonts w:ascii="Arial" w:hAnsi="Arial" w:cs="Arial"/>
      <w:b/>
      <w:bCs/>
      <w:iCs/>
      <w:sz w:val="16"/>
      <w:szCs w:val="28"/>
      <w:lang w:val="es-ES"/>
    </w:rPr>
  </w:style>
  <w:style w:type="character" w:customStyle="1" w:styleId="Ttulo3Car">
    <w:name w:val="Título 3 Car"/>
    <w:link w:val="Ttulo3"/>
    <w:rsid w:val="00AB0460"/>
    <w:rPr>
      <w:rFonts w:ascii="Arial" w:hAnsi="Arial" w:cs="Arial"/>
      <w:b/>
      <w:bCs/>
      <w:sz w:val="24"/>
      <w:szCs w:val="26"/>
      <w:lang w:eastAsia="es-CO"/>
    </w:rPr>
  </w:style>
  <w:style w:type="character" w:customStyle="1" w:styleId="Ttulo4Car">
    <w:name w:val="Título 4 Car"/>
    <w:link w:val="Ttulo4"/>
    <w:rsid w:val="00AB0460"/>
    <w:rPr>
      <w:rFonts w:ascii="Arial" w:hAnsi="Arial"/>
      <w:bCs/>
      <w:sz w:val="24"/>
      <w:szCs w:val="28"/>
      <w:lang w:eastAsia="es-CO"/>
    </w:rPr>
  </w:style>
  <w:style w:type="character" w:customStyle="1" w:styleId="Ttulo5Car">
    <w:name w:val="Título 5 Car"/>
    <w:link w:val="Ttulo5"/>
    <w:rsid w:val="00AB0460"/>
    <w:rPr>
      <w:rFonts w:ascii="Arial" w:hAnsi="Arial"/>
      <w:b/>
      <w:bCs/>
      <w:iCs/>
      <w:sz w:val="24"/>
      <w:szCs w:val="26"/>
      <w:u w:val="single"/>
      <w:lang w:eastAsia="es-CO"/>
    </w:rPr>
  </w:style>
  <w:style w:type="character" w:customStyle="1" w:styleId="Ttulo6Car">
    <w:name w:val="Título 6 Car"/>
    <w:link w:val="Ttulo6"/>
    <w:rsid w:val="00AB0460"/>
    <w:rPr>
      <w:rFonts w:ascii="Arial" w:hAnsi="Arial"/>
      <w:b/>
      <w:bCs/>
      <w:sz w:val="15"/>
      <w:szCs w:val="15"/>
      <w:lang w:eastAsia="es-CO"/>
    </w:rPr>
  </w:style>
  <w:style w:type="character" w:customStyle="1" w:styleId="Ttulo7Car">
    <w:name w:val="Título 7 Car"/>
    <w:link w:val="Ttulo7"/>
    <w:rsid w:val="00AB0460"/>
    <w:rPr>
      <w:rFonts w:ascii="Arial" w:hAnsi="Arial"/>
      <w:sz w:val="24"/>
      <w:szCs w:val="24"/>
      <w:lang w:eastAsia="es-CO"/>
    </w:rPr>
  </w:style>
  <w:style w:type="character" w:customStyle="1" w:styleId="Ttulo8Car">
    <w:name w:val="Título 8 Car"/>
    <w:link w:val="Ttulo8"/>
    <w:rsid w:val="00AB0460"/>
    <w:rPr>
      <w:rFonts w:ascii="Arial" w:hAnsi="Arial"/>
      <w:i/>
      <w:iCs/>
      <w:sz w:val="24"/>
      <w:szCs w:val="24"/>
      <w:lang w:eastAsia="es-CO"/>
    </w:rPr>
  </w:style>
  <w:style w:type="character" w:customStyle="1" w:styleId="Ttulo9Car">
    <w:name w:val="Título 9 Car"/>
    <w:link w:val="Ttulo9"/>
    <w:rsid w:val="00AB0460"/>
    <w:rPr>
      <w:rFonts w:ascii="Arial" w:hAnsi="Arial" w:cs="Arial"/>
      <w:sz w:val="22"/>
      <w:szCs w:val="22"/>
      <w:lang w:eastAsia="es-CO"/>
    </w:rPr>
  </w:style>
  <w:style w:type="paragraph" w:styleId="Textodebloque">
    <w:name w:val="Block Text"/>
    <w:basedOn w:val="Normal"/>
    <w:rsid w:val="00B10D26"/>
    <w:pPr>
      <w:tabs>
        <w:tab w:val="left" w:pos="12474"/>
      </w:tabs>
      <w:ind w:left="426" w:right="192"/>
    </w:pPr>
    <w:rPr>
      <w:sz w:val="18"/>
    </w:rPr>
  </w:style>
  <w:style w:type="paragraph" w:styleId="Ttulo">
    <w:name w:val="Title"/>
    <w:basedOn w:val="Normal"/>
    <w:link w:val="TtuloCar"/>
    <w:qFormat/>
    <w:rsid w:val="00B10D26"/>
    <w:pPr>
      <w:jc w:val="center"/>
    </w:pPr>
    <w:rPr>
      <w:b/>
      <w:sz w:val="18"/>
    </w:rPr>
  </w:style>
  <w:style w:type="character" w:customStyle="1" w:styleId="TtuloCar">
    <w:name w:val="Título Car"/>
    <w:link w:val="Ttulo"/>
    <w:rsid w:val="00B10D26"/>
    <w:rPr>
      <w:rFonts w:ascii="Arial" w:hAnsi="Arial"/>
      <w:b/>
      <w:sz w:val="18"/>
      <w:lang w:val="es-ES" w:eastAsia="es-CO"/>
    </w:rPr>
  </w:style>
  <w:style w:type="character" w:styleId="Nmerodepgina">
    <w:name w:val="page number"/>
    <w:uiPriority w:val="99"/>
    <w:rsid w:val="00B10D26"/>
  </w:style>
  <w:style w:type="paragraph" w:styleId="Sangra2detindependiente">
    <w:name w:val="Body Text Indent 2"/>
    <w:basedOn w:val="Normal"/>
    <w:link w:val="Sangra2detindependienteCar"/>
    <w:rsid w:val="00B10D26"/>
    <w:pPr>
      <w:ind w:left="360"/>
      <w:jc w:val="both"/>
    </w:pPr>
    <w:rPr>
      <w:sz w:val="18"/>
    </w:rPr>
  </w:style>
  <w:style w:type="character" w:customStyle="1" w:styleId="Sangra2detindependienteCar">
    <w:name w:val="Sangría 2 de t. independiente Car"/>
    <w:link w:val="Sangra2detindependiente"/>
    <w:rsid w:val="00B10D26"/>
    <w:rPr>
      <w:rFonts w:ascii="Arial" w:hAnsi="Arial"/>
      <w:sz w:val="18"/>
      <w:lang w:val="es-ES" w:eastAsia="es-CO"/>
    </w:rPr>
  </w:style>
  <w:style w:type="paragraph" w:customStyle="1" w:styleId="Textoindependiente21">
    <w:name w:val="Texto independiente 21"/>
    <w:basedOn w:val="Normal"/>
    <w:rsid w:val="00B10D26"/>
    <w:pPr>
      <w:tabs>
        <w:tab w:val="left" w:pos="851"/>
      </w:tabs>
      <w:jc w:val="both"/>
    </w:pPr>
    <w:rPr>
      <w:sz w:val="18"/>
      <w:lang w:val="es-ES_tradnl"/>
    </w:rPr>
  </w:style>
  <w:style w:type="paragraph" w:styleId="Textoindependiente2">
    <w:name w:val="Body Text 2"/>
    <w:basedOn w:val="Normal"/>
    <w:link w:val="Textoindependiente2Car"/>
    <w:rsid w:val="00B10D26"/>
    <w:pPr>
      <w:ind w:right="356"/>
      <w:jc w:val="both"/>
    </w:pPr>
    <w:rPr>
      <w:b/>
      <w:sz w:val="22"/>
      <w:lang w:val="x-none"/>
    </w:rPr>
  </w:style>
  <w:style w:type="character" w:customStyle="1" w:styleId="Textoindependiente2Car">
    <w:name w:val="Texto independiente 2 Car"/>
    <w:link w:val="Textoindependiente2"/>
    <w:rsid w:val="00B10D26"/>
    <w:rPr>
      <w:rFonts w:ascii="Arial" w:hAnsi="Arial"/>
      <w:b/>
      <w:sz w:val="22"/>
      <w:lang w:val="x-none" w:eastAsia="es-CO"/>
    </w:rPr>
  </w:style>
  <w:style w:type="paragraph" w:styleId="Textoindependiente">
    <w:name w:val="Body Text"/>
    <w:basedOn w:val="Normal"/>
    <w:link w:val="TextoindependienteCar"/>
    <w:rsid w:val="00B10D26"/>
    <w:pPr>
      <w:jc w:val="both"/>
    </w:pPr>
    <w:rPr>
      <w:b/>
      <w:sz w:val="18"/>
      <w:lang w:val="x-none"/>
    </w:rPr>
  </w:style>
  <w:style w:type="character" w:customStyle="1" w:styleId="TextoindependienteCar">
    <w:name w:val="Texto independiente Car"/>
    <w:link w:val="Textoindependiente"/>
    <w:rsid w:val="00B10D26"/>
    <w:rPr>
      <w:rFonts w:ascii="Arial" w:hAnsi="Arial"/>
      <w:b/>
      <w:sz w:val="18"/>
      <w:lang w:val="x-none" w:eastAsia="es-CO"/>
    </w:rPr>
  </w:style>
  <w:style w:type="paragraph" w:styleId="Piedepgina">
    <w:name w:val="footer"/>
    <w:basedOn w:val="Normal"/>
    <w:link w:val="PiedepginaCar"/>
    <w:rsid w:val="00B10D26"/>
    <w:pPr>
      <w:tabs>
        <w:tab w:val="center" w:pos="4252"/>
        <w:tab w:val="right" w:pos="8504"/>
      </w:tabs>
    </w:pPr>
    <w:rPr>
      <w:sz w:val="20"/>
      <w:lang w:val="es-ES_tradnl"/>
    </w:rPr>
  </w:style>
  <w:style w:type="character" w:customStyle="1" w:styleId="PiedepginaCar">
    <w:name w:val="Pie de página Car"/>
    <w:link w:val="Piedepgina"/>
    <w:rsid w:val="00B10D26"/>
    <w:rPr>
      <w:rFonts w:ascii="Arial" w:hAnsi="Arial"/>
      <w:lang w:val="es-ES_tradnl" w:eastAsia="es-CO"/>
    </w:rPr>
  </w:style>
  <w:style w:type="paragraph" w:styleId="Textoindependiente3">
    <w:name w:val="Body Text 3"/>
    <w:basedOn w:val="Normal"/>
    <w:link w:val="Textoindependiente3Car"/>
    <w:rsid w:val="00B10D26"/>
    <w:pPr>
      <w:jc w:val="both"/>
    </w:pPr>
    <w:rPr>
      <w:b/>
      <w:spacing w:val="20"/>
      <w:sz w:val="16"/>
    </w:rPr>
  </w:style>
  <w:style w:type="character" w:customStyle="1" w:styleId="Textoindependiente3Car">
    <w:name w:val="Texto independiente 3 Car"/>
    <w:link w:val="Textoindependiente3"/>
    <w:rsid w:val="00B10D26"/>
    <w:rPr>
      <w:rFonts w:ascii="Arial" w:hAnsi="Arial"/>
      <w:b/>
      <w:spacing w:val="20"/>
      <w:sz w:val="16"/>
      <w:lang w:val="es-ES" w:eastAsia="es-CO"/>
    </w:rPr>
  </w:style>
  <w:style w:type="paragraph" w:styleId="Sangradetextonormal">
    <w:name w:val="Body Text Indent"/>
    <w:basedOn w:val="Normal"/>
    <w:link w:val="SangradetextonormalCar"/>
    <w:rsid w:val="00B10D26"/>
    <w:pPr>
      <w:tabs>
        <w:tab w:val="left" w:pos="851"/>
      </w:tabs>
      <w:jc w:val="both"/>
    </w:pPr>
    <w:rPr>
      <w:sz w:val="18"/>
      <w:lang w:val="es-ES_tradnl" w:eastAsia="es-ES"/>
    </w:rPr>
  </w:style>
  <w:style w:type="character" w:customStyle="1" w:styleId="SangradetextonormalCar">
    <w:name w:val="Sangría de texto normal Car"/>
    <w:link w:val="Sangradetextonormal"/>
    <w:rsid w:val="00B10D26"/>
    <w:rPr>
      <w:rFonts w:ascii="Arial" w:hAnsi="Arial"/>
      <w:sz w:val="18"/>
      <w:lang w:val="es-ES_tradnl" w:eastAsia="es-ES"/>
    </w:rPr>
  </w:style>
  <w:style w:type="paragraph" w:customStyle="1" w:styleId="Textoindependiente31">
    <w:name w:val="Texto independiente 31"/>
    <w:basedOn w:val="Normal"/>
    <w:rsid w:val="00B10D26"/>
    <w:pPr>
      <w:jc w:val="both"/>
    </w:pPr>
    <w:rPr>
      <w:sz w:val="28"/>
      <w:lang w:val="es-ES_tradnl"/>
    </w:rPr>
  </w:style>
  <w:style w:type="paragraph" w:styleId="Sangra3detindependiente">
    <w:name w:val="Body Text Indent 3"/>
    <w:basedOn w:val="Normal"/>
    <w:link w:val="Sangra3detindependienteCar"/>
    <w:rsid w:val="00B10D26"/>
    <w:pPr>
      <w:ind w:left="709"/>
      <w:jc w:val="both"/>
    </w:pPr>
    <w:rPr>
      <w:lang w:val="x-none"/>
    </w:rPr>
  </w:style>
  <w:style w:type="character" w:customStyle="1" w:styleId="Sangra3detindependienteCar">
    <w:name w:val="Sangría 3 de t. independiente Car"/>
    <w:link w:val="Sangra3detindependiente"/>
    <w:rsid w:val="00B10D26"/>
    <w:rPr>
      <w:rFonts w:ascii="Arial" w:hAnsi="Arial"/>
      <w:sz w:val="24"/>
      <w:lang w:val="x-none" w:eastAsia="es-CO"/>
    </w:rPr>
  </w:style>
  <w:style w:type="paragraph" w:styleId="Encabezado">
    <w:name w:val="header"/>
    <w:basedOn w:val="Normal"/>
    <w:link w:val="EncabezadoCar"/>
    <w:rsid w:val="00B10D26"/>
    <w:pPr>
      <w:tabs>
        <w:tab w:val="center" w:pos="4419"/>
        <w:tab w:val="right" w:pos="8838"/>
      </w:tabs>
      <w:jc w:val="both"/>
    </w:pPr>
    <w:rPr>
      <w:sz w:val="20"/>
      <w:lang w:val="es-ES_tradnl"/>
    </w:rPr>
  </w:style>
  <w:style w:type="character" w:customStyle="1" w:styleId="EncabezadoCar">
    <w:name w:val="Encabezado Car"/>
    <w:link w:val="Encabezado"/>
    <w:rsid w:val="00B10D26"/>
    <w:rPr>
      <w:rFonts w:ascii="Arial" w:hAnsi="Arial"/>
      <w:lang w:val="es-ES_tradnl" w:eastAsia="es-CO"/>
    </w:rPr>
  </w:style>
  <w:style w:type="paragraph" w:styleId="Listaconvietas">
    <w:name w:val="List Bullet"/>
    <w:basedOn w:val="Normal"/>
    <w:link w:val="ListaconvietasCar"/>
    <w:autoRedefine/>
    <w:rsid w:val="00B10D26"/>
    <w:pPr>
      <w:numPr>
        <w:numId w:val="2"/>
      </w:numPr>
    </w:pPr>
  </w:style>
  <w:style w:type="character" w:customStyle="1" w:styleId="ListaconvietasCar">
    <w:name w:val="Lista con viñetas Car"/>
    <w:link w:val="Listaconvietas"/>
    <w:rsid w:val="00B10D26"/>
    <w:rPr>
      <w:rFonts w:ascii="Arial" w:hAnsi="Arial"/>
      <w:sz w:val="24"/>
      <w:lang w:eastAsia="es-CO"/>
    </w:rPr>
  </w:style>
  <w:style w:type="paragraph" w:customStyle="1" w:styleId="Textoindependiente210">
    <w:name w:val="Texto independiente 210"/>
    <w:basedOn w:val="Normal"/>
    <w:rsid w:val="00B10D26"/>
    <w:pPr>
      <w:tabs>
        <w:tab w:val="left" w:pos="851"/>
      </w:tabs>
      <w:jc w:val="both"/>
    </w:pPr>
    <w:rPr>
      <w:sz w:val="18"/>
      <w:lang w:val="es-ES_tradnl"/>
    </w:rPr>
  </w:style>
  <w:style w:type="paragraph" w:customStyle="1" w:styleId="Textoindependiente22">
    <w:name w:val="Texto independiente 22"/>
    <w:basedOn w:val="Normal"/>
    <w:rsid w:val="00B10D26"/>
    <w:pPr>
      <w:tabs>
        <w:tab w:val="left" w:pos="851"/>
      </w:tabs>
      <w:jc w:val="both"/>
    </w:pPr>
    <w:rPr>
      <w:sz w:val="18"/>
      <w:lang w:val="es-ES_tradnl"/>
    </w:rPr>
  </w:style>
  <w:style w:type="character" w:styleId="Hipervnculo">
    <w:name w:val="Hyperlink"/>
    <w:uiPriority w:val="99"/>
    <w:unhideWhenUsed/>
    <w:rsid w:val="00B10D26"/>
    <w:rPr>
      <w:color w:val="0000FF"/>
      <w:u w:val="single"/>
    </w:rPr>
  </w:style>
  <w:style w:type="paragraph" w:styleId="Textodeglobo">
    <w:name w:val="Balloon Text"/>
    <w:basedOn w:val="Normal"/>
    <w:link w:val="TextodegloboCar"/>
    <w:rsid w:val="00B10D26"/>
    <w:rPr>
      <w:rFonts w:ascii="Lucida Grande" w:hAnsi="Lucida Grande"/>
      <w:sz w:val="18"/>
      <w:szCs w:val="18"/>
    </w:rPr>
  </w:style>
  <w:style w:type="character" w:customStyle="1" w:styleId="TextodegloboCar">
    <w:name w:val="Texto de globo Car"/>
    <w:link w:val="Textodeglobo"/>
    <w:rsid w:val="00B10D26"/>
    <w:rPr>
      <w:rFonts w:ascii="Lucida Grande" w:hAnsi="Lucida Grande"/>
      <w:sz w:val="18"/>
      <w:szCs w:val="18"/>
      <w:lang w:val="es-ES" w:eastAsia="es-CO"/>
    </w:rPr>
  </w:style>
  <w:style w:type="character" w:styleId="Refdecomentario">
    <w:name w:val="annotation reference"/>
    <w:rsid w:val="00B10D26"/>
    <w:rPr>
      <w:sz w:val="18"/>
      <w:szCs w:val="18"/>
    </w:rPr>
  </w:style>
  <w:style w:type="paragraph" w:styleId="Textocomentario">
    <w:name w:val="annotation text"/>
    <w:basedOn w:val="Normal"/>
    <w:link w:val="TextocomentarioCar"/>
    <w:rsid w:val="00B10D26"/>
    <w:rPr>
      <w:szCs w:val="24"/>
    </w:rPr>
  </w:style>
  <w:style w:type="character" w:customStyle="1" w:styleId="TextocomentarioCar">
    <w:name w:val="Texto comentario Car"/>
    <w:link w:val="Textocomentario"/>
    <w:rsid w:val="00B10D26"/>
    <w:rPr>
      <w:rFonts w:ascii="Arial" w:hAnsi="Arial"/>
      <w:sz w:val="24"/>
      <w:szCs w:val="24"/>
      <w:lang w:val="es-ES" w:eastAsia="es-CO"/>
    </w:rPr>
  </w:style>
  <w:style w:type="paragraph" w:styleId="Asuntodelcomentario">
    <w:name w:val="annotation subject"/>
    <w:basedOn w:val="Textocomentario"/>
    <w:next w:val="Textocomentario"/>
    <w:link w:val="AsuntodelcomentarioCar"/>
    <w:rsid w:val="00B10D26"/>
    <w:rPr>
      <w:b/>
      <w:bCs/>
    </w:rPr>
  </w:style>
  <w:style w:type="character" w:customStyle="1" w:styleId="AsuntodelcomentarioCar">
    <w:name w:val="Asunto del comentario Car"/>
    <w:link w:val="Asuntodelcomentario"/>
    <w:rsid w:val="00B10D26"/>
    <w:rPr>
      <w:rFonts w:ascii="Arial" w:hAnsi="Arial"/>
      <w:b/>
      <w:bCs/>
      <w:sz w:val="24"/>
      <w:szCs w:val="24"/>
      <w:lang w:val="es-ES" w:eastAsia="es-CO"/>
    </w:rPr>
  </w:style>
  <w:style w:type="paragraph" w:styleId="Mapadeldocumento">
    <w:name w:val="Document Map"/>
    <w:basedOn w:val="Normal"/>
    <w:link w:val="MapadeldocumentoCar"/>
    <w:rsid w:val="00B10D26"/>
    <w:rPr>
      <w:rFonts w:ascii="Lucida Grande" w:hAnsi="Lucida Grande"/>
      <w:szCs w:val="24"/>
    </w:rPr>
  </w:style>
  <w:style w:type="character" w:customStyle="1" w:styleId="MapadeldocumentoCar">
    <w:name w:val="Mapa del documento Car"/>
    <w:link w:val="Mapadeldocumento"/>
    <w:rsid w:val="00B10D26"/>
    <w:rPr>
      <w:rFonts w:ascii="Lucida Grande" w:hAnsi="Lucida Grande"/>
      <w:sz w:val="24"/>
      <w:szCs w:val="24"/>
      <w:lang w:val="es-ES" w:eastAsia="es-CO"/>
    </w:rPr>
  </w:style>
  <w:style w:type="character" w:styleId="Hipervnculovisitado">
    <w:name w:val="FollowedHyperlink"/>
    <w:rsid w:val="00B10D26"/>
    <w:rPr>
      <w:color w:val="800080"/>
      <w:u w:val="single"/>
    </w:rPr>
  </w:style>
  <w:style w:type="paragraph" w:customStyle="1" w:styleId="Encabezadodetabladecontenido">
    <w:name w:val="Encabezado de tabla de contenido"/>
    <w:basedOn w:val="Ttulo1"/>
    <w:next w:val="Normal"/>
    <w:uiPriority w:val="39"/>
    <w:semiHidden/>
    <w:unhideWhenUsed/>
    <w:qFormat/>
    <w:rsid w:val="009214C2"/>
    <w:pPr>
      <w:keepLines/>
      <w:spacing w:before="480" w:after="0" w:line="276" w:lineRule="auto"/>
      <w:outlineLvl w:val="9"/>
    </w:pPr>
    <w:rPr>
      <w:rFonts w:ascii="Cambria" w:hAnsi="Cambria" w:cs="Times New Roman"/>
      <w:caps w:val="0"/>
      <w:color w:val="365F91"/>
      <w:kern w:val="0"/>
      <w:sz w:val="28"/>
      <w:szCs w:val="28"/>
      <w:lang w:val="es-CO"/>
    </w:rPr>
  </w:style>
  <w:style w:type="paragraph" w:styleId="TDC1">
    <w:name w:val="toc 1"/>
    <w:basedOn w:val="Normal"/>
    <w:next w:val="Normal"/>
    <w:autoRedefine/>
    <w:uiPriority w:val="39"/>
    <w:unhideWhenUsed/>
    <w:rsid w:val="009214C2"/>
    <w:pPr>
      <w:spacing w:before="240" w:after="120"/>
    </w:pPr>
    <w:rPr>
      <w:b/>
      <w:bCs/>
      <w:sz w:val="16"/>
    </w:rPr>
  </w:style>
  <w:style w:type="paragraph" w:styleId="TDC2">
    <w:name w:val="toc 2"/>
    <w:basedOn w:val="Normal"/>
    <w:next w:val="Normal"/>
    <w:autoRedefine/>
    <w:uiPriority w:val="39"/>
    <w:unhideWhenUsed/>
    <w:rsid w:val="009214C2"/>
    <w:pPr>
      <w:tabs>
        <w:tab w:val="right" w:leader="dot" w:pos="8830"/>
      </w:tabs>
      <w:ind w:left="240"/>
      <w:jc w:val="both"/>
    </w:pPr>
    <w:rPr>
      <w:iCs/>
      <w:sz w:val="16"/>
    </w:rPr>
  </w:style>
  <w:style w:type="paragraph" w:styleId="TDC3">
    <w:name w:val="toc 3"/>
    <w:basedOn w:val="Normal"/>
    <w:next w:val="Normal"/>
    <w:autoRedefine/>
    <w:uiPriority w:val="39"/>
    <w:unhideWhenUsed/>
    <w:rsid w:val="009214C2"/>
    <w:pPr>
      <w:ind w:left="480"/>
    </w:pPr>
    <w:rPr>
      <w:rFonts w:ascii="Calibri" w:hAnsi="Calibri"/>
      <w:sz w:val="20"/>
    </w:rPr>
  </w:style>
  <w:style w:type="paragraph" w:styleId="TDC4">
    <w:name w:val="toc 4"/>
    <w:basedOn w:val="Normal"/>
    <w:next w:val="Normal"/>
    <w:autoRedefine/>
    <w:uiPriority w:val="39"/>
    <w:unhideWhenUsed/>
    <w:rsid w:val="009214C2"/>
    <w:pPr>
      <w:ind w:left="720"/>
    </w:pPr>
    <w:rPr>
      <w:rFonts w:ascii="Calibri" w:hAnsi="Calibri"/>
      <w:sz w:val="20"/>
    </w:rPr>
  </w:style>
  <w:style w:type="paragraph" w:styleId="TDC5">
    <w:name w:val="toc 5"/>
    <w:basedOn w:val="Normal"/>
    <w:next w:val="Normal"/>
    <w:autoRedefine/>
    <w:uiPriority w:val="39"/>
    <w:unhideWhenUsed/>
    <w:rsid w:val="009214C2"/>
    <w:pPr>
      <w:ind w:left="960"/>
    </w:pPr>
    <w:rPr>
      <w:rFonts w:ascii="Calibri" w:hAnsi="Calibri"/>
      <w:sz w:val="20"/>
    </w:rPr>
  </w:style>
  <w:style w:type="paragraph" w:styleId="TDC6">
    <w:name w:val="toc 6"/>
    <w:basedOn w:val="Normal"/>
    <w:next w:val="Normal"/>
    <w:autoRedefine/>
    <w:uiPriority w:val="39"/>
    <w:unhideWhenUsed/>
    <w:rsid w:val="009214C2"/>
    <w:pPr>
      <w:ind w:left="1200"/>
    </w:pPr>
    <w:rPr>
      <w:rFonts w:ascii="Calibri" w:hAnsi="Calibri"/>
      <w:sz w:val="20"/>
    </w:rPr>
  </w:style>
  <w:style w:type="paragraph" w:styleId="TDC7">
    <w:name w:val="toc 7"/>
    <w:basedOn w:val="Normal"/>
    <w:next w:val="Normal"/>
    <w:autoRedefine/>
    <w:uiPriority w:val="39"/>
    <w:unhideWhenUsed/>
    <w:rsid w:val="009214C2"/>
    <w:pPr>
      <w:ind w:left="1440"/>
    </w:pPr>
    <w:rPr>
      <w:rFonts w:ascii="Calibri" w:hAnsi="Calibri"/>
      <w:sz w:val="20"/>
    </w:rPr>
  </w:style>
  <w:style w:type="paragraph" w:styleId="TDC8">
    <w:name w:val="toc 8"/>
    <w:basedOn w:val="Normal"/>
    <w:next w:val="Normal"/>
    <w:autoRedefine/>
    <w:uiPriority w:val="39"/>
    <w:unhideWhenUsed/>
    <w:rsid w:val="009214C2"/>
    <w:pPr>
      <w:ind w:left="1680"/>
    </w:pPr>
    <w:rPr>
      <w:rFonts w:ascii="Calibri" w:hAnsi="Calibri"/>
      <w:sz w:val="20"/>
    </w:rPr>
  </w:style>
  <w:style w:type="paragraph" w:styleId="TDC9">
    <w:name w:val="toc 9"/>
    <w:basedOn w:val="Normal"/>
    <w:next w:val="Normal"/>
    <w:autoRedefine/>
    <w:uiPriority w:val="39"/>
    <w:unhideWhenUsed/>
    <w:rsid w:val="009214C2"/>
    <w:pPr>
      <w:ind w:left="1920"/>
    </w:pPr>
    <w:rPr>
      <w:rFonts w:ascii="Calibri" w:hAnsi="Calibri"/>
      <w:sz w:val="20"/>
    </w:rPr>
  </w:style>
  <w:style w:type="paragraph" w:customStyle="1" w:styleId="Listaclara-nfasis31">
    <w:name w:val="Lista clara - Énfasis 31"/>
    <w:hidden/>
    <w:uiPriority w:val="71"/>
    <w:rsid w:val="00CD4BF2"/>
    <w:rPr>
      <w:rFonts w:ascii="Arial" w:hAnsi="Arial"/>
      <w:sz w:val="24"/>
      <w:lang w:eastAsia="es-CO"/>
    </w:rPr>
  </w:style>
  <w:style w:type="paragraph" w:customStyle="1" w:styleId="Textodecuerpo21">
    <w:name w:val="Texto de cuerpo 21"/>
    <w:basedOn w:val="Normal"/>
    <w:rsid w:val="00243B4D"/>
    <w:pPr>
      <w:tabs>
        <w:tab w:val="left" w:pos="851"/>
      </w:tabs>
      <w:jc w:val="both"/>
    </w:pPr>
    <w:rPr>
      <w:sz w:val="18"/>
      <w:lang w:val="es-ES_tradnl"/>
    </w:rPr>
  </w:style>
  <w:style w:type="paragraph" w:styleId="Prrafodelista">
    <w:name w:val="List Paragraph"/>
    <w:basedOn w:val="Normal"/>
    <w:uiPriority w:val="34"/>
    <w:qFormat/>
    <w:rsid w:val="00A92F8B"/>
    <w:pPr>
      <w:ind w:left="720"/>
      <w:contextualSpacing/>
    </w:pPr>
  </w:style>
  <w:style w:type="character" w:styleId="Textodelmarcadordeposicin">
    <w:name w:val="Placeholder Text"/>
    <w:basedOn w:val="Fuentedeprrafopredeter"/>
    <w:uiPriority w:val="99"/>
    <w:semiHidden/>
    <w:rsid w:val="000D7CEE"/>
    <w:rPr>
      <w:color w:val="808080"/>
    </w:rPr>
  </w:style>
  <w:style w:type="paragraph" w:customStyle="1" w:styleId="Default">
    <w:name w:val="Default"/>
    <w:uiPriority w:val="99"/>
    <w:rsid w:val="00577AB4"/>
    <w:pPr>
      <w:autoSpaceDE w:val="0"/>
      <w:autoSpaceDN w:val="0"/>
      <w:adjustRightInd w:val="0"/>
    </w:pPr>
    <w:rPr>
      <w:rFonts w:ascii="Arial" w:eastAsia="Calibri" w:hAnsi="Arial" w:cs="Arial"/>
      <w:color w:val="000000"/>
      <w:sz w:val="24"/>
      <w:szCs w:val="24"/>
      <w:lang w:val="es-CO" w:eastAsia="en-US"/>
    </w:rPr>
  </w:style>
  <w:style w:type="paragraph" w:customStyle="1" w:styleId="Titulo2">
    <w:name w:val="Titulo 2"/>
    <w:basedOn w:val="Normal"/>
    <w:rsid w:val="00577AB4"/>
    <w:pPr>
      <w:numPr>
        <w:numId w:val="6"/>
      </w:numPr>
    </w:pPr>
    <w:rPr>
      <w:rFonts w:ascii="Times New Roman" w:hAnsi="Times New Roman"/>
      <w:szCs w:val="24"/>
      <w:lang w:eastAsia="es-ES"/>
    </w:rPr>
  </w:style>
  <w:style w:type="paragraph" w:customStyle="1" w:styleId="Titulo">
    <w:name w:val="Titulo"/>
    <w:basedOn w:val="Normal"/>
    <w:rsid w:val="00577AB4"/>
    <w:pPr>
      <w:numPr>
        <w:ilvl w:val="1"/>
        <w:numId w:val="6"/>
      </w:numPr>
    </w:pPr>
    <w:rPr>
      <w:rFonts w:ascii="Times New Roman" w:hAnsi="Times New Roman"/>
      <w:szCs w:val="24"/>
      <w:lang w:eastAsia="es-ES"/>
    </w:rPr>
  </w:style>
  <w:style w:type="character" w:customStyle="1" w:styleId="normaltextrun">
    <w:name w:val="normaltextrun"/>
    <w:basedOn w:val="Fuentedeprrafopredeter"/>
    <w:rsid w:val="00D46A7D"/>
  </w:style>
  <w:style w:type="paragraph" w:styleId="NormalWeb">
    <w:name w:val="Normal (Web)"/>
    <w:basedOn w:val="Normal"/>
    <w:uiPriority w:val="99"/>
    <w:semiHidden/>
    <w:unhideWhenUsed/>
    <w:rsid w:val="00C45653"/>
    <w:pPr>
      <w:spacing w:before="100" w:beforeAutospacing="1" w:after="100" w:afterAutospacing="1"/>
    </w:pPr>
    <w:rPr>
      <w:rFonts w:ascii="Times New Roman" w:hAnsi="Times New Roman"/>
      <w:szCs w:val="24"/>
      <w:lang w:val="es-CO"/>
    </w:rPr>
  </w:style>
  <w:style w:type="character" w:customStyle="1" w:styleId="apple-converted-space">
    <w:name w:val="apple-converted-space"/>
    <w:basedOn w:val="Fuentedeprrafopredeter"/>
    <w:rsid w:val="00C45653"/>
  </w:style>
  <w:style w:type="character" w:customStyle="1" w:styleId="Ninguno">
    <w:name w:val="Ninguno"/>
    <w:rsid w:val="009A711C"/>
    <w:rPr>
      <w:lang w:val="es-ES_tradnl"/>
    </w:rPr>
  </w:style>
  <w:style w:type="paragraph" w:customStyle="1" w:styleId="Textoindependiente2100">
    <w:name w:val="Texto independiente 2100"/>
    <w:basedOn w:val="Normal"/>
    <w:rsid w:val="00502BE8"/>
    <w:pPr>
      <w:tabs>
        <w:tab w:val="left" w:pos="851"/>
      </w:tabs>
      <w:jc w:val="both"/>
    </w:pPr>
    <w:rPr>
      <w:sz w:val="18"/>
      <w:lang w:val="es-ES_tradnl"/>
    </w:rPr>
  </w:style>
  <w:style w:type="paragraph" w:customStyle="1" w:styleId="Textoindependiente21000">
    <w:name w:val="Texto independiente 21000"/>
    <w:basedOn w:val="Normal"/>
    <w:rsid w:val="00901534"/>
    <w:pPr>
      <w:tabs>
        <w:tab w:val="left" w:pos="851"/>
      </w:tabs>
      <w:jc w:val="both"/>
    </w:pPr>
    <w:rPr>
      <w:sz w:val="18"/>
      <w:lang w:val="es-ES_tradnl"/>
    </w:rPr>
  </w:style>
  <w:style w:type="paragraph" w:customStyle="1" w:styleId="Textoindependiente210000">
    <w:name w:val="Texto independiente 210000"/>
    <w:basedOn w:val="Normal"/>
    <w:rsid w:val="00901534"/>
    <w:pPr>
      <w:tabs>
        <w:tab w:val="left" w:pos="851"/>
      </w:tabs>
      <w:jc w:val="both"/>
    </w:pPr>
    <w:rPr>
      <w:sz w:val="18"/>
      <w:lang w:val="es-ES_tradnl"/>
    </w:rPr>
  </w:style>
  <w:style w:type="paragraph" w:customStyle="1" w:styleId="Textoindependiente2100000">
    <w:name w:val="Texto independiente 2100000"/>
    <w:basedOn w:val="Normal"/>
    <w:rsid w:val="00901534"/>
    <w:pPr>
      <w:tabs>
        <w:tab w:val="left" w:pos="851"/>
      </w:tabs>
      <w:jc w:val="both"/>
    </w:pPr>
    <w:rPr>
      <w:sz w:val="18"/>
      <w:lang w:val="es-ES_tradnl"/>
    </w:rPr>
  </w:style>
  <w:style w:type="paragraph" w:customStyle="1" w:styleId="Textoindependiente21000000">
    <w:name w:val="Texto independiente 21000000"/>
    <w:basedOn w:val="Normal"/>
    <w:rsid w:val="00901534"/>
    <w:pPr>
      <w:tabs>
        <w:tab w:val="left" w:pos="851"/>
      </w:tabs>
      <w:jc w:val="both"/>
    </w:pPr>
    <w:rPr>
      <w:sz w:val="18"/>
      <w:lang w:val="es-ES_tradnl"/>
    </w:rPr>
  </w:style>
  <w:style w:type="paragraph" w:customStyle="1" w:styleId="Textoindependiente210000000">
    <w:name w:val="Texto independiente 210000000"/>
    <w:basedOn w:val="Normal"/>
    <w:rsid w:val="00901534"/>
    <w:pPr>
      <w:tabs>
        <w:tab w:val="left" w:pos="851"/>
      </w:tabs>
      <w:jc w:val="both"/>
    </w:pPr>
    <w:rPr>
      <w:sz w:val="18"/>
      <w:lang w:val="es-ES_tradnl"/>
    </w:rPr>
  </w:style>
  <w:style w:type="paragraph" w:customStyle="1" w:styleId="Textoindependiente2100000000">
    <w:name w:val="Texto independiente 2100000000"/>
    <w:basedOn w:val="Normal"/>
    <w:rsid w:val="00414E7F"/>
    <w:pPr>
      <w:tabs>
        <w:tab w:val="left" w:pos="851"/>
      </w:tabs>
      <w:jc w:val="both"/>
    </w:pPr>
    <w:rPr>
      <w:sz w:val="18"/>
      <w:lang w:val="es-ES_tradnl"/>
    </w:rPr>
  </w:style>
  <w:style w:type="paragraph" w:customStyle="1" w:styleId="Textoindependiente21000000000">
    <w:name w:val="Texto independiente 21000000000"/>
    <w:basedOn w:val="Normal"/>
    <w:rsid w:val="002C1E20"/>
    <w:pPr>
      <w:tabs>
        <w:tab w:val="left" w:pos="851"/>
      </w:tabs>
      <w:jc w:val="both"/>
    </w:pPr>
    <w:rPr>
      <w:sz w:val="18"/>
      <w:lang w:val="es-ES_tradnl"/>
    </w:rPr>
  </w:style>
  <w:style w:type="paragraph" w:styleId="Revisin">
    <w:name w:val="Revision"/>
    <w:hidden/>
    <w:uiPriority w:val="99"/>
    <w:semiHidden/>
    <w:rsid w:val="00A25266"/>
    <w:rPr>
      <w:rFonts w:ascii="Arial" w:hAnsi="Arial"/>
      <w:sz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545342">
      <w:bodyDiv w:val="1"/>
      <w:marLeft w:val="0"/>
      <w:marRight w:val="0"/>
      <w:marTop w:val="0"/>
      <w:marBottom w:val="0"/>
      <w:divBdr>
        <w:top w:val="none" w:sz="0" w:space="0" w:color="auto"/>
        <w:left w:val="none" w:sz="0" w:space="0" w:color="auto"/>
        <w:bottom w:val="none" w:sz="0" w:space="0" w:color="auto"/>
        <w:right w:val="none" w:sz="0" w:space="0" w:color="auto"/>
      </w:divBdr>
    </w:div>
    <w:div w:id="167903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a09224b-7910-45be-bc63-6f665945ac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34DCB41B19E9E43B9699326CA05ACF3" ma:contentTypeVersion="14" ma:contentTypeDescription="Create a new document." ma:contentTypeScope="" ma:versionID="e2d2f67fc9bb4b146dad5ff756ac3fd5">
  <xsd:schema xmlns:xsd="http://www.w3.org/2001/XMLSchema" xmlns:xs="http://www.w3.org/2001/XMLSchema" xmlns:p="http://schemas.microsoft.com/office/2006/metadata/properties" xmlns:ns3="ca09224b-7910-45be-bc63-6f665945ac2a" xmlns:ns4="78f083cc-3229-44e8-a008-91f81589aed3" targetNamespace="http://schemas.microsoft.com/office/2006/metadata/properties" ma:root="true" ma:fieldsID="b84ddebc93f25a29097f7f2b30e4ecbf" ns3:_="" ns4:_="">
    <xsd:import namespace="ca09224b-7910-45be-bc63-6f665945ac2a"/>
    <xsd:import namespace="78f083cc-3229-44e8-a008-91f81589aed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9224b-7910-45be-bc63-6f665945a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f083cc-3229-44e8-a008-91f81589ae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B607BE-0DCE-41B1-B32D-3652B1A3EA35}">
  <ds:schemaRefs>
    <ds:schemaRef ds:uri="http://schemas.microsoft.com/office/2006/metadata/properties"/>
    <ds:schemaRef ds:uri="http://schemas.microsoft.com/office/infopath/2007/PartnerControls"/>
    <ds:schemaRef ds:uri="ca09224b-7910-45be-bc63-6f665945ac2a"/>
  </ds:schemaRefs>
</ds:datastoreItem>
</file>

<file path=customXml/itemProps2.xml><?xml version="1.0" encoding="utf-8"?>
<ds:datastoreItem xmlns:ds="http://schemas.openxmlformats.org/officeDocument/2006/customXml" ds:itemID="{30FC3B8A-5779-4934-8945-EF9E6C68C46B}">
  <ds:schemaRefs>
    <ds:schemaRef ds:uri="http://schemas.microsoft.com/sharepoint/v3/contenttype/forms"/>
  </ds:schemaRefs>
</ds:datastoreItem>
</file>

<file path=customXml/itemProps3.xml><?xml version="1.0" encoding="utf-8"?>
<ds:datastoreItem xmlns:ds="http://schemas.openxmlformats.org/officeDocument/2006/customXml" ds:itemID="{A0BF0A88-5D81-458A-BF73-63BEE95BA0AD}">
  <ds:schemaRefs>
    <ds:schemaRef ds:uri="http://schemas.openxmlformats.org/officeDocument/2006/bibliography"/>
  </ds:schemaRefs>
</ds:datastoreItem>
</file>

<file path=customXml/itemProps4.xml><?xml version="1.0" encoding="utf-8"?>
<ds:datastoreItem xmlns:ds="http://schemas.openxmlformats.org/officeDocument/2006/customXml" ds:itemID="{29711394-3F5D-4A6F-B117-55E0077A9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9224b-7910-45be-bc63-6f665945ac2a"/>
    <ds:schemaRef ds:uri="78f083cc-3229-44e8-a008-91f81589a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1186</Words>
  <Characters>6529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Castañeda</dc:creator>
  <cp:keywords/>
  <cp:lastModifiedBy>Gabriel Armando Ospina Garcia</cp:lastModifiedBy>
  <cp:revision>27</cp:revision>
  <cp:lastPrinted>2023-05-08T17:40:00Z</cp:lastPrinted>
  <dcterms:created xsi:type="dcterms:W3CDTF">2023-05-08T13:52:00Z</dcterms:created>
  <dcterms:modified xsi:type="dcterms:W3CDTF">2023-05-11T01:11:00Z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0x010100834DCB41B19E9E43B9699326CA05ACF3</vt:lpwstr>
  </property>
</Properties>
</file>