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9D40" w14:textId="77777777" w:rsidR="00792753" w:rsidRPr="00B94DE0" w:rsidRDefault="00792753" w:rsidP="00294EB9">
      <w:pPr>
        <w:pStyle w:val="Encabezado"/>
        <w:jc w:val="center"/>
        <w:rPr>
          <w:b/>
          <w:bCs/>
          <w:sz w:val="28"/>
          <w:szCs w:val="28"/>
        </w:rPr>
      </w:pPr>
      <w:bookmarkStart w:id="0" w:name="_Hlk131169064"/>
      <w:r w:rsidRPr="00B94DE0">
        <w:rPr>
          <w:b/>
          <w:bCs/>
          <w:sz w:val="28"/>
          <w:szCs w:val="28"/>
        </w:rPr>
        <w:t>REPÚBLICA DE COLOMBIA</w:t>
      </w:r>
    </w:p>
    <w:p w14:paraId="13348362" w14:textId="666AD149" w:rsidR="00792753" w:rsidRPr="00B94DE0" w:rsidRDefault="00294EB9" w:rsidP="00294EB9">
      <w:pPr>
        <w:pStyle w:val="Encabezado"/>
        <w:jc w:val="center"/>
        <w:rPr>
          <w:b/>
          <w:bCs/>
          <w:sz w:val="28"/>
          <w:szCs w:val="28"/>
        </w:rPr>
      </w:pPr>
      <w:r w:rsidRPr="00B94DE0">
        <w:rPr>
          <w:b/>
          <w:bCs/>
          <w:noProof/>
          <w:sz w:val="28"/>
          <w:szCs w:val="28"/>
        </w:rPr>
        <w:drawing>
          <wp:inline distT="0" distB="0" distL="0" distR="0" wp14:anchorId="1591382A" wp14:editId="3FA635CD">
            <wp:extent cx="798830" cy="798830"/>
            <wp:effectExtent l="0" t="0" r="1270" b="1270"/>
            <wp:docPr id="18817882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830" cy="798830"/>
                    </a:xfrm>
                    <a:prstGeom prst="rect">
                      <a:avLst/>
                    </a:prstGeom>
                    <a:noFill/>
                  </pic:spPr>
                </pic:pic>
              </a:graphicData>
            </a:graphic>
          </wp:inline>
        </w:drawing>
      </w:r>
    </w:p>
    <w:p w14:paraId="12C448B3" w14:textId="77777777" w:rsidR="00792753" w:rsidRPr="00B94DE0" w:rsidRDefault="00792753" w:rsidP="00294EB9">
      <w:pPr>
        <w:pStyle w:val="Encabezado"/>
        <w:jc w:val="center"/>
        <w:rPr>
          <w:b/>
          <w:bCs/>
          <w:sz w:val="28"/>
          <w:szCs w:val="28"/>
        </w:rPr>
      </w:pPr>
      <w:r w:rsidRPr="00B94DE0">
        <w:rPr>
          <w:b/>
          <w:bCs/>
          <w:sz w:val="28"/>
          <w:szCs w:val="28"/>
        </w:rPr>
        <w:t>CORTE CONSTITUCIONAL</w:t>
      </w:r>
    </w:p>
    <w:p w14:paraId="0F25B7A6" w14:textId="77777777" w:rsidR="00792753" w:rsidRPr="00B94DE0" w:rsidRDefault="00792753" w:rsidP="00294EB9">
      <w:pPr>
        <w:pStyle w:val="Encabezado"/>
        <w:jc w:val="center"/>
        <w:rPr>
          <w:b/>
          <w:bCs/>
          <w:sz w:val="28"/>
          <w:szCs w:val="28"/>
        </w:rPr>
      </w:pPr>
      <w:r w:rsidRPr="00B94DE0">
        <w:rPr>
          <w:b/>
          <w:bCs/>
          <w:sz w:val="28"/>
          <w:szCs w:val="28"/>
        </w:rPr>
        <w:t>Sala Primera de Revisión de Tutelas</w:t>
      </w:r>
    </w:p>
    <w:p w14:paraId="4F279EFD" w14:textId="77777777" w:rsidR="001E11C5" w:rsidRPr="00B94DE0" w:rsidRDefault="001E11C5" w:rsidP="00097B15">
      <w:pPr>
        <w:tabs>
          <w:tab w:val="left" w:pos="684"/>
          <w:tab w:val="center" w:pos="4394"/>
        </w:tabs>
        <w:kinsoku w:val="0"/>
        <w:overflowPunct w:val="0"/>
        <w:autoSpaceDE w:val="0"/>
        <w:autoSpaceDN w:val="0"/>
        <w:adjustRightInd w:val="0"/>
        <w:ind w:right="49"/>
        <w:jc w:val="center"/>
        <w:rPr>
          <w:b/>
          <w:bCs/>
          <w:sz w:val="28"/>
          <w:szCs w:val="28"/>
          <w:lang w:val="es-ES_tradnl"/>
        </w:rPr>
      </w:pPr>
    </w:p>
    <w:p w14:paraId="13CE7F31" w14:textId="6ECF20B8" w:rsidR="008F4CE5" w:rsidRPr="00B94DE0" w:rsidRDefault="00927A26" w:rsidP="00097B15">
      <w:pPr>
        <w:kinsoku w:val="0"/>
        <w:overflowPunct w:val="0"/>
        <w:autoSpaceDE w:val="0"/>
        <w:autoSpaceDN w:val="0"/>
        <w:adjustRightInd w:val="0"/>
        <w:ind w:right="49"/>
        <w:jc w:val="center"/>
        <w:rPr>
          <w:b/>
          <w:bCs/>
          <w:sz w:val="28"/>
          <w:szCs w:val="28"/>
          <w:lang w:val="es-ES_tradnl"/>
        </w:rPr>
      </w:pPr>
      <w:r w:rsidRPr="00B94DE0">
        <w:rPr>
          <w:b/>
          <w:sz w:val="28"/>
          <w:szCs w:val="28"/>
          <w:lang w:val="es-ES"/>
        </w:rPr>
        <w:t xml:space="preserve">SENTENCIA T-242 de </w:t>
      </w:r>
      <w:r w:rsidRPr="00B94DE0">
        <w:rPr>
          <w:b/>
          <w:bCs/>
          <w:sz w:val="28"/>
          <w:szCs w:val="28"/>
          <w:lang w:val="es-ES"/>
        </w:rPr>
        <w:t>2024</w:t>
      </w:r>
    </w:p>
    <w:p w14:paraId="47105255" w14:textId="77777777" w:rsidR="00486861" w:rsidRPr="00B94DE0" w:rsidRDefault="00486861" w:rsidP="00097B15">
      <w:pPr>
        <w:kinsoku w:val="0"/>
        <w:overflowPunct w:val="0"/>
        <w:autoSpaceDE w:val="0"/>
        <w:autoSpaceDN w:val="0"/>
        <w:adjustRightInd w:val="0"/>
        <w:ind w:left="3828" w:right="49"/>
        <w:jc w:val="both"/>
        <w:rPr>
          <w:b/>
          <w:bCs/>
          <w:sz w:val="28"/>
          <w:szCs w:val="28"/>
          <w:lang w:val="es-ES_tradnl"/>
        </w:rPr>
      </w:pPr>
    </w:p>
    <w:p w14:paraId="73F23C5C" w14:textId="0040DD59" w:rsidR="008F4CE5" w:rsidRPr="00B94DE0" w:rsidRDefault="008F4CE5" w:rsidP="00097B15">
      <w:pPr>
        <w:kinsoku w:val="0"/>
        <w:overflowPunct w:val="0"/>
        <w:autoSpaceDE w:val="0"/>
        <w:autoSpaceDN w:val="0"/>
        <w:adjustRightInd w:val="0"/>
        <w:ind w:left="3828" w:right="49"/>
        <w:jc w:val="both"/>
        <w:rPr>
          <w:b/>
          <w:bCs/>
          <w:sz w:val="28"/>
          <w:szCs w:val="28"/>
        </w:rPr>
      </w:pPr>
      <w:r w:rsidRPr="00B94DE0">
        <w:rPr>
          <w:b/>
          <w:bCs/>
          <w:sz w:val="28"/>
          <w:szCs w:val="28"/>
          <w:lang w:val="es-ES_tradnl"/>
        </w:rPr>
        <w:t>Referencia</w:t>
      </w:r>
      <w:r w:rsidRPr="00B94DE0">
        <w:rPr>
          <w:sz w:val="28"/>
          <w:szCs w:val="28"/>
        </w:rPr>
        <w:t>:</w:t>
      </w:r>
      <w:r w:rsidRPr="00B94DE0">
        <w:rPr>
          <w:sz w:val="28"/>
          <w:szCs w:val="28"/>
          <w:lang w:val="es-ES_tradnl"/>
        </w:rPr>
        <w:t xml:space="preserve"> </w:t>
      </w:r>
      <w:r w:rsidR="00D02BA8" w:rsidRPr="00B94DE0">
        <w:rPr>
          <w:sz w:val="28"/>
          <w:szCs w:val="28"/>
          <w:lang w:val="es-ES_tradnl"/>
        </w:rPr>
        <w:t xml:space="preserve">expediente </w:t>
      </w:r>
      <w:r w:rsidRPr="00B94DE0">
        <w:rPr>
          <w:sz w:val="28"/>
          <w:szCs w:val="28"/>
          <w:lang w:val="es-ES_tradnl"/>
        </w:rPr>
        <w:t>T-</w:t>
      </w:r>
      <w:r w:rsidR="001122B5" w:rsidRPr="00B94DE0">
        <w:rPr>
          <w:sz w:val="28"/>
          <w:szCs w:val="28"/>
          <w:lang w:val="es-ES_tradnl"/>
        </w:rPr>
        <w:t>9</w:t>
      </w:r>
      <w:r w:rsidRPr="00B94DE0">
        <w:rPr>
          <w:sz w:val="28"/>
          <w:szCs w:val="28"/>
          <w:lang w:val="es-ES_tradnl"/>
        </w:rPr>
        <w:t>.</w:t>
      </w:r>
      <w:r w:rsidR="001122B5" w:rsidRPr="00B94DE0">
        <w:rPr>
          <w:sz w:val="28"/>
          <w:szCs w:val="28"/>
          <w:lang w:val="es-ES_tradnl"/>
        </w:rPr>
        <w:t>628.727</w:t>
      </w:r>
    </w:p>
    <w:p w14:paraId="2F029327" w14:textId="77777777" w:rsidR="008F4CE5" w:rsidRPr="00B94DE0" w:rsidRDefault="008F4CE5" w:rsidP="00097B15">
      <w:pPr>
        <w:rPr>
          <w:sz w:val="28"/>
          <w:szCs w:val="28"/>
          <w:lang w:val="es-ES_tradnl"/>
        </w:rPr>
      </w:pPr>
    </w:p>
    <w:p w14:paraId="10D41138" w14:textId="52ED9FBE" w:rsidR="008F4CE5" w:rsidRPr="00B94DE0" w:rsidRDefault="008F4CE5" w:rsidP="00097B15">
      <w:pPr>
        <w:kinsoku w:val="0"/>
        <w:overflowPunct w:val="0"/>
        <w:autoSpaceDE w:val="0"/>
        <w:autoSpaceDN w:val="0"/>
        <w:adjustRightInd w:val="0"/>
        <w:ind w:left="3828" w:right="49"/>
        <w:jc w:val="both"/>
        <w:rPr>
          <w:rFonts w:eastAsiaTheme="minorEastAsia"/>
          <w:sz w:val="28"/>
          <w:szCs w:val="28"/>
          <w:lang w:val="es-ES_tradnl"/>
        </w:rPr>
      </w:pPr>
      <w:r w:rsidRPr="00B94DE0">
        <w:rPr>
          <w:rFonts w:eastAsiaTheme="minorEastAsia"/>
          <w:sz w:val="28"/>
          <w:szCs w:val="28"/>
          <w:lang w:val="es-ES_tradnl"/>
        </w:rPr>
        <w:t xml:space="preserve">Acción de tutela presentada por </w:t>
      </w:r>
      <w:r w:rsidR="002875A6" w:rsidRPr="00B94DE0">
        <w:rPr>
          <w:bCs/>
          <w:i/>
          <w:iCs/>
          <w:sz w:val="28"/>
          <w:szCs w:val="28"/>
        </w:rPr>
        <w:t>Miguel</w:t>
      </w:r>
      <w:r w:rsidR="007F08C6" w:rsidRPr="00B94DE0">
        <w:rPr>
          <w:rFonts w:eastAsiaTheme="minorEastAsia"/>
          <w:i/>
          <w:iCs/>
          <w:sz w:val="28"/>
          <w:szCs w:val="28"/>
          <w:lang w:val="es-ES_tradnl"/>
        </w:rPr>
        <w:t xml:space="preserve"> </w:t>
      </w:r>
      <w:r w:rsidR="001122B5" w:rsidRPr="00B94DE0">
        <w:rPr>
          <w:rFonts w:eastAsiaTheme="minorEastAsia"/>
          <w:sz w:val="28"/>
          <w:szCs w:val="28"/>
          <w:lang w:val="es-ES_tradnl"/>
        </w:rPr>
        <w:t>en contra del Banco Caja Social y Colmena Seguros de Vida</w:t>
      </w:r>
      <w:r w:rsidR="00627966" w:rsidRPr="00B94DE0">
        <w:rPr>
          <w:rFonts w:eastAsiaTheme="minorEastAsia"/>
          <w:sz w:val="28"/>
          <w:szCs w:val="28"/>
          <w:lang w:val="es-ES_tradnl"/>
        </w:rPr>
        <w:t xml:space="preserve"> S.A</w:t>
      </w:r>
      <w:r w:rsidRPr="00B94DE0">
        <w:rPr>
          <w:rFonts w:eastAsiaTheme="minorEastAsia"/>
          <w:sz w:val="28"/>
          <w:szCs w:val="28"/>
          <w:lang w:val="es-ES_tradnl"/>
        </w:rPr>
        <w:t xml:space="preserve">. </w:t>
      </w:r>
    </w:p>
    <w:p w14:paraId="46939EB2" w14:textId="77777777" w:rsidR="00486861" w:rsidRPr="00B94DE0" w:rsidRDefault="00486861" w:rsidP="00486861">
      <w:pPr>
        <w:rPr>
          <w:sz w:val="28"/>
          <w:szCs w:val="28"/>
          <w:lang w:eastAsia="en-US"/>
        </w:rPr>
      </w:pPr>
    </w:p>
    <w:p w14:paraId="08B5A4D2" w14:textId="5B536478" w:rsidR="008F4CE5" w:rsidRPr="00B94DE0" w:rsidRDefault="008F4CE5" w:rsidP="00097B15">
      <w:pPr>
        <w:kinsoku w:val="0"/>
        <w:overflowPunct w:val="0"/>
        <w:autoSpaceDE w:val="0"/>
        <w:autoSpaceDN w:val="0"/>
        <w:adjustRightInd w:val="0"/>
        <w:ind w:left="3828" w:right="49"/>
        <w:jc w:val="both"/>
        <w:outlineLvl w:val="0"/>
        <w:rPr>
          <w:b/>
          <w:bCs/>
          <w:sz w:val="28"/>
          <w:szCs w:val="28"/>
          <w:lang w:val="pt-BR"/>
        </w:rPr>
      </w:pPr>
      <w:r w:rsidRPr="00B94DE0">
        <w:rPr>
          <w:b/>
          <w:bCs/>
          <w:sz w:val="28"/>
          <w:szCs w:val="28"/>
          <w:lang w:val="pt-BR"/>
        </w:rPr>
        <w:t xml:space="preserve">Magistrada </w:t>
      </w:r>
      <w:proofErr w:type="spellStart"/>
      <w:r w:rsidR="00031C68" w:rsidRPr="00B94DE0">
        <w:rPr>
          <w:b/>
          <w:bCs/>
          <w:sz w:val="28"/>
          <w:szCs w:val="28"/>
          <w:lang w:val="pt-BR"/>
        </w:rPr>
        <w:t>ponente</w:t>
      </w:r>
      <w:proofErr w:type="spellEnd"/>
      <w:r w:rsidR="00031C68" w:rsidRPr="00B94DE0">
        <w:rPr>
          <w:b/>
          <w:bCs/>
          <w:sz w:val="28"/>
          <w:szCs w:val="28"/>
          <w:lang w:val="pt-BR"/>
        </w:rPr>
        <w:t>:</w:t>
      </w:r>
    </w:p>
    <w:p w14:paraId="3B80B38D" w14:textId="3308465F" w:rsidR="008F4CE5" w:rsidRPr="00B94DE0" w:rsidRDefault="008F4CE5" w:rsidP="00097B15">
      <w:pPr>
        <w:kinsoku w:val="0"/>
        <w:overflowPunct w:val="0"/>
        <w:autoSpaceDE w:val="0"/>
        <w:autoSpaceDN w:val="0"/>
        <w:adjustRightInd w:val="0"/>
        <w:ind w:left="3828" w:right="49"/>
        <w:jc w:val="both"/>
        <w:rPr>
          <w:sz w:val="28"/>
          <w:szCs w:val="28"/>
          <w:lang w:val="pt-BR"/>
        </w:rPr>
      </w:pPr>
      <w:r w:rsidRPr="00B94DE0">
        <w:rPr>
          <w:sz w:val="28"/>
          <w:szCs w:val="28"/>
          <w:lang w:val="pt-BR"/>
        </w:rPr>
        <w:t>Natalia Ángel Cabo</w:t>
      </w:r>
      <w:r w:rsidR="00286FB0" w:rsidRPr="00B94DE0">
        <w:rPr>
          <w:sz w:val="28"/>
          <w:szCs w:val="28"/>
          <w:lang w:val="pt-BR"/>
        </w:rPr>
        <w:t>.</w:t>
      </w:r>
    </w:p>
    <w:p w14:paraId="537508F4" w14:textId="77777777" w:rsidR="008F4CE5" w:rsidRPr="00B94DE0" w:rsidRDefault="008F4CE5" w:rsidP="00097B15">
      <w:pPr>
        <w:tabs>
          <w:tab w:val="left" w:pos="2431"/>
          <w:tab w:val="left" w:pos="2618"/>
        </w:tabs>
        <w:ind w:left="3366"/>
        <w:rPr>
          <w:sz w:val="28"/>
          <w:szCs w:val="28"/>
          <w:lang w:val="pt-BR"/>
        </w:rPr>
      </w:pPr>
    </w:p>
    <w:p w14:paraId="4BE56596" w14:textId="77777777" w:rsidR="008F4CE5" w:rsidRPr="00B94DE0" w:rsidRDefault="008F4CE5" w:rsidP="00097B15">
      <w:pPr>
        <w:kinsoku w:val="0"/>
        <w:overflowPunct w:val="0"/>
        <w:autoSpaceDE w:val="0"/>
        <w:autoSpaceDN w:val="0"/>
        <w:adjustRightInd w:val="0"/>
        <w:ind w:right="49"/>
        <w:jc w:val="both"/>
        <w:rPr>
          <w:sz w:val="28"/>
          <w:szCs w:val="28"/>
          <w:lang w:val="pt-BR"/>
        </w:rPr>
      </w:pPr>
    </w:p>
    <w:p w14:paraId="1ECFF852" w14:textId="77777777" w:rsidR="00486861" w:rsidRPr="00B94DE0" w:rsidRDefault="00486861" w:rsidP="00097B15">
      <w:pPr>
        <w:kinsoku w:val="0"/>
        <w:overflowPunct w:val="0"/>
        <w:autoSpaceDE w:val="0"/>
        <w:autoSpaceDN w:val="0"/>
        <w:adjustRightInd w:val="0"/>
        <w:ind w:right="49"/>
        <w:jc w:val="both"/>
        <w:rPr>
          <w:sz w:val="28"/>
          <w:szCs w:val="28"/>
          <w:lang w:val="pt-BR"/>
        </w:rPr>
      </w:pPr>
    </w:p>
    <w:p w14:paraId="3A770961" w14:textId="2C164F24" w:rsidR="008F4CE5" w:rsidRPr="00B94DE0" w:rsidRDefault="008F4CE5" w:rsidP="00097B15">
      <w:pPr>
        <w:kinsoku w:val="0"/>
        <w:overflowPunct w:val="0"/>
        <w:autoSpaceDE w:val="0"/>
        <w:autoSpaceDN w:val="0"/>
        <w:adjustRightInd w:val="0"/>
        <w:ind w:right="49"/>
        <w:jc w:val="both"/>
        <w:rPr>
          <w:sz w:val="28"/>
          <w:szCs w:val="28"/>
          <w:lang w:val="es-ES_tradnl"/>
        </w:rPr>
      </w:pPr>
      <w:r w:rsidRPr="00B94DE0">
        <w:rPr>
          <w:sz w:val="28"/>
          <w:szCs w:val="28"/>
          <w:lang w:val="es-ES_tradnl"/>
        </w:rPr>
        <w:t xml:space="preserve">Bogotá, D.C., </w:t>
      </w:r>
      <w:r w:rsidR="00927A26" w:rsidRPr="00B94DE0">
        <w:rPr>
          <w:sz w:val="28"/>
          <w:szCs w:val="28"/>
          <w:lang w:val="es-ES_tradnl"/>
        </w:rPr>
        <w:t>veinticuatro</w:t>
      </w:r>
      <w:r w:rsidRPr="00B94DE0">
        <w:rPr>
          <w:sz w:val="28"/>
          <w:szCs w:val="28"/>
          <w:lang w:val="es-ES_tradnl"/>
        </w:rPr>
        <w:t xml:space="preserve"> (</w:t>
      </w:r>
      <w:r w:rsidR="00927A26" w:rsidRPr="00B94DE0">
        <w:rPr>
          <w:sz w:val="28"/>
          <w:szCs w:val="28"/>
          <w:lang w:val="es-ES_tradnl"/>
        </w:rPr>
        <w:t>24</w:t>
      </w:r>
      <w:r w:rsidRPr="00B94DE0">
        <w:rPr>
          <w:sz w:val="28"/>
          <w:szCs w:val="28"/>
          <w:lang w:val="es-ES_tradnl"/>
        </w:rPr>
        <w:t xml:space="preserve">) de </w:t>
      </w:r>
      <w:r w:rsidR="00927A26" w:rsidRPr="00B94DE0">
        <w:rPr>
          <w:sz w:val="28"/>
          <w:szCs w:val="28"/>
          <w:lang w:val="es-ES_tradnl"/>
        </w:rPr>
        <w:t>junio</w:t>
      </w:r>
      <w:r w:rsidR="00031C68" w:rsidRPr="00B94DE0">
        <w:rPr>
          <w:sz w:val="28"/>
          <w:szCs w:val="28"/>
          <w:lang w:val="es-ES_tradnl"/>
        </w:rPr>
        <w:t xml:space="preserve"> </w:t>
      </w:r>
      <w:r w:rsidRPr="00B94DE0">
        <w:rPr>
          <w:sz w:val="28"/>
          <w:szCs w:val="28"/>
          <w:lang w:val="es-ES_tradnl"/>
        </w:rPr>
        <w:t>de dos mil veinti</w:t>
      </w:r>
      <w:r w:rsidR="00031C68" w:rsidRPr="00B94DE0">
        <w:rPr>
          <w:sz w:val="28"/>
          <w:szCs w:val="28"/>
          <w:lang w:val="es-ES_tradnl"/>
        </w:rPr>
        <w:t>cuatro</w:t>
      </w:r>
      <w:r w:rsidRPr="00B94DE0">
        <w:rPr>
          <w:sz w:val="28"/>
          <w:szCs w:val="28"/>
          <w:lang w:val="es-ES_tradnl"/>
        </w:rPr>
        <w:t xml:space="preserve"> (202</w:t>
      </w:r>
      <w:r w:rsidR="00031C68" w:rsidRPr="00B94DE0">
        <w:rPr>
          <w:sz w:val="28"/>
          <w:szCs w:val="28"/>
          <w:lang w:val="es-ES_tradnl"/>
        </w:rPr>
        <w:t>4</w:t>
      </w:r>
      <w:r w:rsidRPr="00B94DE0">
        <w:rPr>
          <w:sz w:val="28"/>
          <w:szCs w:val="28"/>
          <w:lang w:val="es-ES_tradnl"/>
        </w:rPr>
        <w:t>)</w:t>
      </w:r>
      <w:r w:rsidR="00DB69E4" w:rsidRPr="00B94DE0">
        <w:rPr>
          <w:sz w:val="28"/>
          <w:szCs w:val="28"/>
          <w:lang w:val="es-ES_tradnl"/>
        </w:rPr>
        <w:t>.</w:t>
      </w:r>
    </w:p>
    <w:p w14:paraId="03AF9892" w14:textId="77777777" w:rsidR="008F4CE5" w:rsidRPr="00B94DE0" w:rsidRDefault="008F4CE5" w:rsidP="00097B15">
      <w:pPr>
        <w:kinsoku w:val="0"/>
        <w:overflowPunct w:val="0"/>
        <w:autoSpaceDE w:val="0"/>
        <w:autoSpaceDN w:val="0"/>
        <w:adjustRightInd w:val="0"/>
        <w:ind w:right="49"/>
        <w:jc w:val="both"/>
        <w:rPr>
          <w:sz w:val="28"/>
          <w:szCs w:val="28"/>
          <w:lang w:val="es-ES_tradnl"/>
        </w:rPr>
      </w:pPr>
    </w:p>
    <w:p w14:paraId="2C8D65F8" w14:textId="0EBFC981" w:rsidR="00464271" w:rsidRPr="00B94DE0" w:rsidRDefault="00386919" w:rsidP="005B7D91">
      <w:pPr>
        <w:kinsoku w:val="0"/>
        <w:overflowPunct w:val="0"/>
        <w:autoSpaceDE w:val="0"/>
        <w:autoSpaceDN w:val="0"/>
        <w:adjustRightInd w:val="0"/>
        <w:ind w:right="49"/>
        <w:jc w:val="both"/>
        <w:rPr>
          <w:sz w:val="28"/>
          <w:szCs w:val="28"/>
          <w:lang w:val="es-ES_tradnl" w:eastAsia="en-US"/>
        </w:rPr>
      </w:pPr>
      <w:r w:rsidRPr="00B94DE0">
        <w:rPr>
          <w:sz w:val="28"/>
          <w:szCs w:val="28"/>
          <w:lang w:val="es-ES_tradnl" w:eastAsia="en-US"/>
        </w:rPr>
        <w:t>La</w:t>
      </w:r>
      <w:r w:rsidR="0087243E" w:rsidRPr="00B94DE0">
        <w:rPr>
          <w:sz w:val="28"/>
          <w:szCs w:val="28"/>
          <w:lang w:val="es-ES_tradnl" w:eastAsia="en-US"/>
        </w:rPr>
        <w:t xml:space="preserve"> Sala Primera de Revisión de tutelas de la Corte Constitucional, integrada por las magistradas Natalia Ángel Cabo, quien la preside, y Diana Fajardo Rivera y por el magistrado Juan Carlos Cortés González, en ejercicio de sus competencias constitucionales y legales, específicamente las previstas en los artículos 86 y 241.9 de la Constitución Política y en los artículos 3</w:t>
      </w:r>
      <w:r w:rsidR="00604B24" w:rsidRPr="00B94DE0">
        <w:rPr>
          <w:sz w:val="28"/>
          <w:szCs w:val="28"/>
          <w:lang w:val="es-ES_tradnl" w:eastAsia="en-US"/>
        </w:rPr>
        <w:t>1</w:t>
      </w:r>
      <w:r w:rsidR="0087243E" w:rsidRPr="00B94DE0">
        <w:rPr>
          <w:sz w:val="28"/>
          <w:szCs w:val="28"/>
          <w:lang w:val="es-ES_tradnl" w:eastAsia="en-US"/>
        </w:rPr>
        <w:t xml:space="preserve"> y siguientes del Decreto 2591 de 1991, profiere la siguiente</w:t>
      </w:r>
      <w:bookmarkEnd w:id="0"/>
    </w:p>
    <w:p w14:paraId="20971B31" w14:textId="77777777" w:rsidR="00464271" w:rsidRPr="00B94DE0" w:rsidRDefault="00464271" w:rsidP="00A55D1A">
      <w:pPr>
        <w:kinsoku w:val="0"/>
        <w:overflowPunct w:val="0"/>
        <w:autoSpaceDE w:val="0"/>
        <w:autoSpaceDN w:val="0"/>
        <w:adjustRightInd w:val="0"/>
        <w:ind w:right="49"/>
        <w:rPr>
          <w:b/>
          <w:bCs/>
          <w:sz w:val="28"/>
          <w:szCs w:val="28"/>
          <w:lang w:val="es-ES_tradnl"/>
        </w:rPr>
      </w:pPr>
    </w:p>
    <w:p w14:paraId="71B24A05" w14:textId="79E6B25C" w:rsidR="008F4CE5" w:rsidRPr="00B94DE0" w:rsidRDefault="0087243E" w:rsidP="00097B15">
      <w:pPr>
        <w:kinsoku w:val="0"/>
        <w:overflowPunct w:val="0"/>
        <w:autoSpaceDE w:val="0"/>
        <w:autoSpaceDN w:val="0"/>
        <w:adjustRightInd w:val="0"/>
        <w:ind w:right="49"/>
        <w:jc w:val="center"/>
        <w:rPr>
          <w:b/>
          <w:bCs/>
          <w:sz w:val="28"/>
          <w:szCs w:val="28"/>
          <w:lang w:val="es-ES_tradnl"/>
        </w:rPr>
      </w:pPr>
      <w:r w:rsidRPr="00B94DE0">
        <w:rPr>
          <w:b/>
          <w:bCs/>
          <w:sz w:val="28"/>
          <w:szCs w:val="28"/>
          <w:lang w:val="es-ES_tradnl"/>
        </w:rPr>
        <w:t>SENTENCIA</w:t>
      </w:r>
      <w:r w:rsidR="008F4CE5" w:rsidRPr="00B94DE0">
        <w:rPr>
          <w:b/>
          <w:bCs/>
          <w:sz w:val="28"/>
          <w:szCs w:val="28"/>
          <w:lang w:val="es-ES_tradnl"/>
        </w:rPr>
        <w:t xml:space="preserve"> </w:t>
      </w:r>
    </w:p>
    <w:p w14:paraId="5FCE84A3" w14:textId="77777777" w:rsidR="008F4CE5" w:rsidRPr="00B94DE0" w:rsidRDefault="008F4CE5" w:rsidP="00097B15">
      <w:pPr>
        <w:kinsoku w:val="0"/>
        <w:overflowPunct w:val="0"/>
        <w:autoSpaceDE w:val="0"/>
        <w:autoSpaceDN w:val="0"/>
        <w:adjustRightInd w:val="0"/>
        <w:ind w:right="49"/>
        <w:jc w:val="center"/>
        <w:rPr>
          <w:b/>
          <w:bCs/>
          <w:sz w:val="28"/>
          <w:szCs w:val="28"/>
          <w:lang w:val="es-ES_tradnl"/>
        </w:rPr>
      </w:pPr>
    </w:p>
    <w:p w14:paraId="10C34240" w14:textId="3BE11853" w:rsidR="008F4CE5" w:rsidRPr="00B94DE0" w:rsidRDefault="008F4CE5" w:rsidP="7732CA1A">
      <w:pPr>
        <w:pStyle w:val="NormalWeb"/>
        <w:spacing w:before="0" w:beforeAutospacing="0" w:after="0" w:afterAutospacing="0"/>
        <w:jc w:val="both"/>
        <w:rPr>
          <w:sz w:val="28"/>
          <w:szCs w:val="28"/>
        </w:rPr>
      </w:pPr>
      <w:r w:rsidRPr="00B94DE0">
        <w:rPr>
          <w:sz w:val="28"/>
          <w:szCs w:val="28"/>
        </w:rPr>
        <w:t>E</w:t>
      </w:r>
      <w:r w:rsidR="00286FB0" w:rsidRPr="00B94DE0">
        <w:rPr>
          <w:sz w:val="28"/>
          <w:szCs w:val="28"/>
        </w:rPr>
        <w:t xml:space="preserve">sta decisión se </w:t>
      </w:r>
      <w:r w:rsidR="008448FA" w:rsidRPr="00B94DE0">
        <w:rPr>
          <w:sz w:val="28"/>
          <w:szCs w:val="28"/>
        </w:rPr>
        <w:t>adopta</w:t>
      </w:r>
      <w:r w:rsidR="00286FB0" w:rsidRPr="00B94DE0">
        <w:rPr>
          <w:sz w:val="28"/>
          <w:szCs w:val="28"/>
        </w:rPr>
        <w:t xml:space="preserve"> e</w:t>
      </w:r>
      <w:r w:rsidRPr="00B94DE0">
        <w:rPr>
          <w:sz w:val="28"/>
          <w:szCs w:val="28"/>
        </w:rPr>
        <w:t xml:space="preserve">n el </w:t>
      </w:r>
      <w:r w:rsidR="00F97AAF" w:rsidRPr="00B94DE0">
        <w:rPr>
          <w:sz w:val="28"/>
          <w:szCs w:val="28"/>
        </w:rPr>
        <w:t>trámite</w:t>
      </w:r>
      <w:r w:rsidRPr="00B94DE0">
        <w:rPr>
          <w:sz w:val="28"/>
          <w:szCs w:val="28"/>
        </w:rPr>
        <w:t xml:space="preserve"> de revisión </w:t>
      </w:r>
      <w:r w:rsidRPr="00B94DE0">
        <w:rPr>
          <w:sz w:val="28"/>
          <w:szCs w:val="28"/>
          <w:lang w:val="es-ES"/>
        </w:rPr>
        <w:t xml:space="preserve">de las sentencias </w:t>
      </w:r>
      <w:r w:rsidR="001B5A52" w:rsidRPr="00B94DE0">
        <w:rPr>
          <w:sz w:val="28"/>
          <w:szCs w:val="28"/>
          <w:lang w:val="es-ES"/>
        </w:rPr>
        <w:t xml:space="preserve">proferidas, en primera instancia, el </w:t>
      </w:r>
      <w:r w:rsidR="001B5A52" w:rsidRPr="00B94DE0">
        <w:rPr>
          <w:sz w:val="28"/>
          <w:szCs w:val="28"/>
          <w:lang w:val="es-ES" w:eastAsia="es-ES"/>
        </w:rPr>
        <w:t>19 de mayo de 2023 por el Juzgado Quinto Penal Municipal con Funciones de Conocimiento de Bogotá</w:t>
      </w:r>
      <w:r w:rsidR="003853AA" w:rsidRPr="00B94DE0">
        <w:rPr>
          <w:rStyle w:val="Refdenotaalpie"/>
          <w:sz w:val="28"/>
          <w:szCs w:val="28"/>
          <w:lang w:val="es-ES" w:eastAsia="es-ES"/>
        </w:rPr>
        <w:footnoteReference w:id="2"/>
      </w:r>
      <w:r w:rsidR="001B5A52" w:rsidRPr="00B94DE0">
        <w:rPr>
          <w:sz w:val="28"/>
          <w:szCs w:val="28"/>
          <w:lang w:val="es-ES" w:eastAsia="es-ES"/>
        </w:rPr>
        <w:t xml:space="preserve"> y, en segunda instancia, el 5 de julio de 2023 por el Juzgado Veinte Penal del Circuito con Función de Conocimiento de Bogotá D.C</w:t>
      </w:r>
      <w:r w:rsidR="003853AA" w:rsidRPr="00B94DE0">
        <w:rPr>
          <w:rStyle w:val="Refdenotaalpie"/>
          <w:sz w:val="28"/>
          <w:szCs w:val="28"/>
          <w:lang w:val="es-ES" w:eastAsia="es-ES"/>
        </w:rPr>
        <w:footnoteReference w:id="3"/>
      </w:r>
      <w:r w:rsidR="001B5A52" w:rsidRPr="00B94DE0">
        <w:rPr>
          <w:sz w:val="28"/>
          <w:szCs w:val="28"/>
          <w:lang w:val="es-ES" w:eastAsia="es-ES"/>
        </w:rPr>
        <w:t xml:space="preserve">., con ocasión de la </w:t>
      </w:r>
      <w:r w:rsidRPr="00B94DE0">
        <w:rPr>
          <w:sz w:val="28"/>
          <w:szCs w:val="28"/>
          <w:lang w:val="es-ES"/>
        </w:rPr>
        <w:t xml:space="preserve">acción de tutela interpuesta por </w:t>
      </w:r>
      <w:r w:rsidR="002875A6" w:rsidRPr="00B94DE0">
        <w:rPr>
          <w:bCs/>
          <w:i/>
          <w:iCs/>
          <w:sz w:val="28"/>
          <w:szCs w:val="28"/>
        </w:rPr>
        <w:t>Miguel</w:t>
      </w:r>
      <w:r w:rsidR="001122B5" w:rsidRPr="00B94DE0">
        <w:rPr>
          <w:rFonts w:eastAsiaTheme="minorEastAsia"/>
          <w:sz w:val="28"/>
          <w:szCs w:val="28"/>
          <w:lang w:val="es-ES"/>
        </w:rPr>
        <w:t xml:space="preserve"> en contra del Banco Caja Social y Colmena Seguros de Vida</w:t>
      </w:r>
      <w:r w:rsidR="005B7D91" w:rsidRPr="00B94DE0">
        <w:rPr>
          <w:rStyle w:val="Refdenotaalpie"/>
          <w:sz w:val="28"/>
          <w:szCs w:val="28"/>
        </w:rPr>
        <w:footnoteReference w:id="4"/>
      </w:r>
      <w:r w:rsidR="00286FB0" w:rsidRPr="00B94DE0">
        <w:rPr>
          <w:sz w:val="28"/>
          <w:szCs w:val="28"/>
        </w:rPr>
        <w:t>.</w:t>
      </w:r>
      <w:r w:rsidRPr="00B94DE0">
        <w:rPr>
          <w:sz w:val="28"/>
          <w:szCs w:val="28"/>
        </w:rPr>
        <w:t xml:space="preserve"> </w:t>
      </w:r>
      <w:r w:rsidR="001B4081" w:rsidRPr="00B94DE0">
        <w:rPr>
          <w:sz w:val="28"/>
          <w:szCs w:val="28"/>
        </w:rPr>
        <w:t>L</w:t>
      </w:r>
      <w:r w:rsidRPr="00B94DE0">
        <w:rPr>
          <w:sz w:val="28"/>
          <w:szCs w:val="28"/>
        </w:rPr>
        <w:t xml:space="preserve">a Sala de Selección de Tutelas Número </w:t>
      </w:r>
      <w:r w:rsidR="001122B5" w:rsidRPr="00B94DE0">
        <w:rPr>
          <w:sz w:val="28"/>
          <w:szCs w:val="28"/>
        </w:rPr>
        <w:t>Diez</w:t>
      </w:r>
      <w:r w:rsidRPr="00B94DE0">
        <w:rPr>
          <w:sz w:val="28"/>
          <w:szCs w:val="28"/>
        </w:rPr>
        <w:t xml:space="preserve"> seleccionó el expediente de la referencia por medio del </w:t>
      </w:r>
      <w:r w:rsidR="001B5A52" w:rsidRPr="00B94DE0">
        <w:rPr>
          <w:sz w:val="28"/>
          <w:szCs w:val="28"/>
        </w:rPr>
        <w:lastRenderedPageBreak/>
        <w:t>a</w:t>
      </w:r>
      <w:r w:rsidRPr="00B94DE0">
        <w:rPr>
          <w:sz w:val="28"/>
          <w:szCs w:val="28"/>
        </w:rPr>
        <w:t xml:space="preserve">uto del </w:t>
      </w:r>
      <w:r w:rsidR="00512EDB" w:rsidRPr="00B94DE0">
        <w:rPr>
          <w:sz w:val="28"/>
          <w:szCs w:val="28"/>
        </w:rPr>
        <w:t>30 de octubre</w:t>
      </w:r>
      <w:r w:rsidR="001122B5" w:rsidRPr="00B94DE0">
        <w:rPr>
          <w:sz w:val="28"/>
          <w:szCs w:val="28"/>
        </w:rPr>
        <w:t xml:space="preserve"> de 2023</w:t>
      </w:r>
      <w:r w:rsidR="005B7D91" w:rsidRPr="00B94DE0">
        <w:rPr>
          <w:rStyle w:val="Refdenotaalpie"/>
          <w:sz w:val="28"/>
          <w:szCs w:val="28"/>
        </w:rPr>
        <w:footnoteReference w:id="5"/>
      </w:r>
      <w:r w:rsidRPr="00B94DE0">
        <w:rPr>
          <w:sz w:val="28"/>
          <w:szCs w:val="28"/>
        </w:rPr>
        <w:t xml:space="preserve">. La </w:t>
      </w:r>
      <w:r w:rsidR="00960910" w:rsidRPr="00B94DE0">
        <w:rPr>
          <w:sz w:val="28"/>
          <w:szCs w:val="28"/>
        </w:rPr>
        <w:t xml:space="preserve">elaboración de la ponencia </w:t>
      </w:r>
      <w:r w:rsidRPr="00B94DE0">
        <w:rPr>
          <w:sz w:val="28"/>
          <w:szCs w:val="28"/>
        </w:rPr>
        <w:t xml:space="preserve">fue asignada por sorteo a </w:t>
      </w:r>
      <w:r w:rsidR="00F0145E" w:rsidRPr="00B94DE0">
        <w:rPr>
          <w:sz w:val="28"/>
          <w:szCs w:val="28"/>
        </w:rPr>
        <w:t>la magistrada Natalia Ángel Cabo</w:t>
      </w:r>
      <w:r w:rsidR="001B5A52" w:rsidRPr="00B94DE0">
        <w:rPr>
          <w:rStyle w:val="Refdenotaalpie"/>
          <w:sz w:val="28"/>
          <w:szCs w:val="28"/>
        </w:rPr>
        <w:footnoteReference w:id="6"/>
      </w:r>
      <w:r w:rsidR="00F0145E" w:rsidRPr="00B94DE0">
        <w:rPr>
          <w:sz w:val="28"/>
          <w:szCs w:val="28"/>
        </w:rPr>
        <w:t xml:space="preserve">. </w:t>
      </w:r>
    </w:p>
    <w:p w14:paraId="07CD2A56" w14:textId="77777777" w:rsidR="00F0145E" w:rsidRPr="00B94DE0" w:rsidRDefault="00F0145E" w:rsidP="00097B15">
      <w:pPr>
        <w:pStyle w:val="NormalWeb"/>
        <w:spacing w:before="0" w:beforeAutospacing="0" w:after="0" w:afterAutospacing="0"/>
        <w:jc w:val="both"/>
        <w:rPr>
          <w:sz w:val="28"/>
          <w:szCs w:val="28"/>
        </w:rPr>
      </w:pPr>
    </w:p>
    <w:p w14:paraId="2F1EFE20" w14:textId="019E42CD" w:rsidR="00231FB3" w:rsidRPr="00B94DE0" w:rsidRDefault="009A0FFE" w:rsidP="00097B15">
      <w:pPr>
        <w:pStyle w:val="NormalWeb"/>
        <w:spacing w:before="0" w:beforeAutospacing="0" w:after="0" w:afterAutospacing="0"/>
        <w:jc w:val="both"/>
        <w:rPr>
          <w:sz w:val="28"/>
          <w:szCs w:val="28"/>
        </w:rPr>
      </w:pPr>
      <w:r w:rsidRPr="00B94DE0">
        <w:rPr>
          <w:b/>
          <w:bCs/>
          <w:sz w:val="28"/>
          <w:szCs w:val="28"/>
        </w:rPr>
        <w:t>Aclaración previa.</w:t>
      </w:r>
      <w:r w:rsidR="008258A4" w:rsidRPr="00B94DE0">
        <w:rPr>
          <w:sz w:val="28"/>
          <w:szCs w:val="28"/>
        </w:rPr>
        <w:t xml:space="preserve"> La Corte Constitucional profirió la Circular interna N</w:t>
      </w:r>
      <w:r w:rsidR="007E429E" w:rsidRPr="00B94DE0">
        <w:rPr>
          <w:sz w:val="28"/>
          <w:szCs w:val="28"/>
        </w:rPr>
        <w:t xml:space="preserve">o. </w:t>
      </w:r>
      <w:r w:rsidR="008258A4" w:rsidRPr="00B94DE0">
        <w:rPr>
          <w:sz w:val="28"/>
          <w:szCs w:val="28"/>
        </w:rPr>
        <w:t xml:space="preserve">10 de 2022 en la que estableció la obligación de anonimizar </w:t>
      </w:r>
      <w:r w:rsidR="00553D42" w:rsidRPr="00B94DE0">
        <w:rPr>
          <w:sz w:val="28"/>
          <w:szCs w:val="28"/>
        </w:rPr>
        <w:t>las</w:t>
      </w:r>
      <w:r w:rsidR="008258A4" w:rsidRPr="00B94DE0">
        <w:rPr>
          <w:sz w:val="28"/>
          <w:szCs w:val="28"/>
        </w:rPr>
        <w:t xml:space="preserve"> providencia</w:t>
      </w:r>
      <w:r w:rsidR="00553D42" w:rsidRPr="00B94DE0">
        <w:rPr>
          <w:sz w:val="28"/>
          <w:szCs w:val="28"/>
        </w:rPr>
        <w:t>s publicadas en el repositorio web de la corporación</w:t>
      </w:r>
      <w:r w:rsidR="008258A4" w:rsidRPr="00B94DE0">
        <w:rPr>
          <w:sz w:val="28"/>
          <w:szCs w:val="28"/>
        </w:rPr>
        <w:t xml:space="preserve"> cuando se trate de casos sobre la historia clínica o el estado de salud de una persona</w:t>
      </w:r>
      <w:r w:rsidR="00553D42" w:rsidRPr="00B94DE0">
        <w:rPr>
          <w:sz w:val="28"/>
          <w:szCs w:val="28"/>
        </w:rPr>
        <w:t>, entre otras circunstancias</w:t>
      </w:r>
      <w:r w:rsidR="008258A4" w:rsidRPr="00B94DE0">
        <w:rPr>
          <w:sz w:val="28"/>
          <w:szCs w:val="28"/>
        </w:rPr>
        <w:t xml:space="preserve">. </w:t>
      </w:r>
      <w:r w:rsidR="38CBECAC" w:rsidRPr="00B94DE0">
        <w:rPr>
          <w:sz w:val="28"/>
          <w:szCs w:val="28"/>
        </w:rPr>
        <w:t>Según</w:t>
      </w:r>
      <w:r w:rsidR="00231FB3" w:rsidRPr="00B94DE0">
        <w:rPr>
          <w:sz w:val="28"/>
          <w:szCs w:val="28"/>
        </w:rPr>
        <w:t xml:space="preserve"> </w:t>
      </w:r>
      <w:r w:rsidR="007E429E" w:rsidRPr="00B94DE0">
        <w:rPr>
          <w:sz w:val="28"/>
          <w:szCs w:val="28"/>
        </w:rPr>
        <w:t xml:space="preserve">lo previsto en </w:t>
      </w:r>
      <w:r w:rsidR="00553D42" w:rsidRPr="00B94DE0">
        <w:rPr>
          <w:sz w:val="28"/>
          <w:szCs w:val="28"/>
        </w:rPr>
        <w:t>dicha Circular</w:t>
      </w:r>
      <w:r w:rsidR="00231FB3" w:rsidRPr="00B94DE0">
        <w:rPr>
          <w:sz w:val="28"/>
          <w:szCs w:val="28"/>
        </w:rPr>
        <w:t>, en el auto del</w:t>
      </w:r>
      <w:r w:rsidR="007E429E" w:rsidRPr="00B94DE0">
        <w:rPr>
          <w:sz w:val="28"/>
          <w:szCs w:val="28"/>
        </w:rPr>
        <w:t xml:space="preserve"> 19 de diciembre de 2023</w:t>
      </w:r>
      <w:r w:rsidR="00231FB3" w:rsidRPr="00B94DE0">
        <w:rPr>
          <w:sz w:val="28"/>
          <w:szCs w:val="28"/>
        </w:rPr>
        <w:t xml:space="preserve">, la magistrada sustanciadora ordenó </w:t>
      </w:r>
      <w:r w:rsidR="38CBECAC" w:rsidRPr="00B94DE0">
        <w:rPr>
          <w:sz w:val="28"/>
          <w:szCs w:val="28"/>
        </w:rPr>
        <w:t>eliminar</w:t>
      </w:r>
      <w:r w:rsidR="00231FB3" w:rsidRPr="00B94DE0">
        <w:rPr>
          <w:sz w:val="28"/>
          <w:szCs w:val="28"/>
        </w:rPr>
        <w:t xml:space="preserve"> los nombres, correos electrónicos y cualquier otro elemento que haga identificable al accionant</w:t>
      </w:r>
      <w:r w:rsidR="007E429E" w:rsidRPr="00B94DE0">
        <w:rPr>
          <w:sz w:val="28"/>
          <w:szCs w:val="28"/>
        </w:rPr>
        <w:t>e</w:t>
      </w:r>
      <w:r w:rsidR="38CBECAC" w:rsidRPr="00B94DE0">
        <w:rPr>
          <w:sz w:val="28"/>
          <w:szCs w:val="28"/>
        </w:rPr>
        <w:t xml:space="preserve"> en todos los documentos públicos del expediente de la referencia.</w:t>
      </w:r>
      <w:r w:rsidR="007E429E" w:rsidRPr="00B94DE0">
        <w:rPr>
          <w:sz w:val="28"/>
          <w:szCs w:val="28"/>
        </w:rPr>
        <w:t xml:space="preserve"> En consecuencia, </w:t>
      </w:r>
      <w:r w:rsidR="00553D42" w:rsidRPr="00B94DE0">
        <w:rPr>
          <w:sz w:val="28"/>
          <w:szCs w:val="28"/>
        </w:rPr>
        <w:t>esta sentencia contará con dos versiones</w:t>
      </w:r>
      <w:r w:rsidR="007E429E" w:rsidRPr="00B94DE0">
        <w:rPr>
          <w:sz w:val="28"/>
          <w:szCs w:val="28"/>
        </w:rPr>
        <w:t>. Una con los nombres reales para el conocimiento de las partes, vinculados y jueces de instancia</w:t>
      </w:r>
      <w:r w:rsidR="00553D42" w:rsidRPr="00B94DE0">
        <w:rPr>
          <w:sz w:val="28"/>
          <w:szCs w:val="28"/>
        </w:rPr>
        <w:t xml:space="preserve">, </w:t>
      </w:r>
      <w:r w:rsidR="007E429E" w:rsidRPr="00B94DE0">
        <w:rPr>
          <w:sz w:val="28"/>
          <w:szCs w:val="28"/>
        </w:rPr>
        <w:t>y otra con nombres ficticios</w:t>
      </w:r>
      <w:r w:rsidR="00553D42" w:rsidRPr="00B94DE0">
        <w:rPr>
          <w:sz w:val="28"/>
          <w:szCs w:val="28"/>
        </w:rPr>
        <w:t xml:space="preserve"> para el repositorio digital de la Relatoría de la Corte Constitucional</w:t>
      </w:r>
      <w:r w:rsidR="007E429E" w:rsidRPr="00B94DE0">
        <w:rPr>
          <w:sz w:val="28"/>
          <w:szCs w:val="28"/>
        </w:rPr>
        <w:t xml:space="preserve">. </w:t>
      </w:r>
    </w:p>
    <w:p w14:paraId="3D455DFC" w14:textId="77777777" w:rsidR="00733200" w:rsidRPr="00B94DE0" w:rsidRDefault="00733200" w:rsidP="00733200">
      <w:pPr>
        <w:pStyle w:val="NormalWeb"/>
        <w:shd w:val="clear" w:color="auto" w:fill="FFFFFF" w:themeFill="background1"/>
        <w:spacing w:before="0" w:beforeAutospacing="0" w:after="0" w:afterAutospacing="0"/>
        <w:jc w:val="both"/>
        <w:rPr>
          <w:b/>
          <w:bCs/>
          <w:color w:val="000000" w:themeColor="text1"/>
          <w:sz w:val="28"/>
          <w:szCs w:val="28"/>
        </w:rPr>
      </w:pPr>
    </w:p>
    <w:p w14:paraId="41DCBA09" w14:textId="0064FCDD" w:rsidR="00733200" w:rsidRPr="00B94DE0" w:rsidRDefault="00733200" w:rsidP="00733200">
      <w:pPr>
        <w:pStyle w:val="NormalWeb"/>
        <w:shd w:val="clear" w:color="auto" w:fill="FFFFFF" w:themeFill="background1"/>
        <w:spacing w:before="0" w:beforeAutospacing="0" w:after="0" w:afterAutospacing="0"/>
        <w:jc w:val="both"/>
        <w:rPr>
          <w:color w:val="000000" w:themeColor="text1"/>
          <w:sz w:val="28"/>
          <w:szCs w:val="28"/>
        </w:rPr>
      </w:pPr>
      <w:r w:rsidRPr="00B94DE0">
        <w:rPr>
          <w:b/>
          <w:bCs/>
          <w:color w:val="000000" w:themeColor="text1"/>
          <w:sz w:val="28"/>
          <w:szCs w:val="28"/>
        </w:rPr>
        <w:t>Síntesis de la decisión</w:t>
      </w:r>
    </w:p>
    <w:p w14:paraId="4BD9CBB4" w14:textId="77777777" w:rsidR="00733200" w:rsidRPr="00B94DE0" w:rsidRDefault="00733200" w:rsidP="00733200">
      <w:pPr>
        <w:pStyle w:val="Prrafodelista"/>
        <w:rPr>
          <w:color w:val="000000" w:themeColor="text1"/>
          <w:sz w:val="28"/>
          <w:szCs w:val="28"/>
        </w:rPr>
      </w:pPr>
    </w:p>
    <w:p w14:paraId="7D688976" w14:textId="77777777" w:rsidR="00733200" w:rsidRPr="00B94DE0" w:rsidRDefault="00733200" w:rsidP="0073320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i/>
          <w:iCs/>
          <w:sz w:val="28"/>
          <w:szCs w:val="28"/>
        </w:rPr>
        <w:t>Miguel</w:t>
      </w:r>
      <w:r w:rsidRPr="00B94DE0">
        <w:rPr>
          <w:color w:val="000000" w:themeColor="text1"/>
          <w:sz w:val="28"/>
          <w:szCs w:val="28"/>
        </w:rPr>
        <w:t xml:space="preserve"> interpuso acción de tutela contra Colmena Seguros de Vida S.A. y contra el Banco Caja Social por considerar que vulneraron sus derechos fundamentales </w:t>
      </w:r>
      <w:r w:rsidRPr="00B94DE0">
        <w:rPr>
          <w:rStyle w:val="normaltextrun"/>
          <w:color w:val="000000"/>
          <w:sz w:val="28"/>
          <w:szCs w:val="28"/>
          <w:bdr w:val="none" w:sz="0" w:space="0" w:color="auto" w:frame="1"/>
        </w:rPr>
        <w:t xml:space="preserve">al mínimo vital, a la igualdad, a la intimidad, al buen nombre y al libre desarrollo de la personalidad. Según el accionante, esta vulneración se produjo cuando las accionadas no concedieron el amparo previsto en una póliza de seguro de vida que suscribió con la aseguradora y que respalda un crédito hipotecario que tiene con el Banco Caja Social. En esa medida, en la tutela solicitó hacer efectiva y aplicar en su favor la póliza, además del reconocimiento de los daños y perjuicios relacionados. Adicionalmente, en el escrito de impugnación a la sentencia de primera instancia, </w:t>
      </w:r>
      <w:r w:rsidRPr="00B94DE0">
        <w:rPr>
          <w:color w:val="000000" w:themeColor="text1"/>
          <w:sz w:val="28"/>
          <w:szCs w:val="28"/>
        </w:rPr>
        <w:t xml:space="preserve">planteó su inconformidad por la falta de respuesta por parte de Colmena a su solicitud de obtener una copia de la póliza y de las condiciones generales del seguro. </w:t>
      </w:r>
      <w:r w:rsidRPr="00B94DE0">
        <w:rPr>
          <w:rStyle w:val="normaltextrun"/>
          <w:color w:val="000000"/>
          <w:sz w:val="28"/>
          <w:szCs w:val="28"/>
          <w:shd w:val="clear" w:color="auto" w:fill="FFFFFF"/>
        </w:rPr>
        <w:t>En consecuencia, solicitó que se le ordenara a la aseguradora que le entregue una copia de los documentos.</w:t>
      </w:r>
    </w:p>
    <w:p w14:paraId="2E6E623D" w14:textId="77777777" w:rsidR="00733200" w:rsidRPr="00B94DE0" w:rsidRDefault="00733200" w:rsidP="00733200">
      <w:pPr>
        <w:pStyle w:val="NormalWeb"/>
        <w:shd w:val="clear" w:color="auto" w:fill="FFFFFF" w:themeFill="background1"/>
        <w:spacing w:before="0" w:beforeAutospacing="0" w:after="0" w:afterAutospacing="0"/>
        <w:jc w:val="both"/>
        <w:rPr>
          <w:color w:val="000000" w:themeColor="text1"/>
          <w:sz w:val="28"/>
          <w:szCs w:val="28"/>
        </w:rPr>
      </w:pPr>
      <w:r w:rsidRPr="00B94DE0">
        <w:rPr>
          <w:color w:val="000000" w:themeColor="text1"/>
          <w:sz w:val="28"/>
          <w:szCs w:val="28"/>
        </w:rPr>
        <w:t xml:space="preserve"> </w:t>
      </w:r>
    </w:p>
    <w:p w14:paraId="5BBB8710" w14:textId="77777777" w:rsidR="00733200" w:rsidRPr="00B94DE0" w:rsidRDefault="00733200" w:rsidP="0073320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Colmena argumentó su decisión en que el demandante fue diagnosticado con VIH en el 2001, pero al momento de contratar no informó esa situación por lo que incumplió su deber de declarar con honestidad su estado de riesgo. En cuanto a la entrega de los documentos que solicitó el señor </w:t>
      </w:r>
      <w:r w:rsidRPr="00B94DE0">
        <w:rPr>
          <w:i/>
          <w:iCs/>
          <w:sz w:val="28"/>
          <w:szCs w:val="28"/>
        </w:rPr>
        <w:t>Miguel</w:t>
      </w:r>
      <w:r w:rsidRPr="00B94DE0">
        <w:rPr>
          <w:color w:val="000000" w:themeColor="text1"/>
          <w:sz w:val="28"/>
          <w:szCs w:val="28"/>
        </w:rPr>
        <w:t xml:space="preserve">, Colmena sostuvo que al momento de contratar le entregó una copia y que en el trámite de la tutela se los envió a la pareja del accionante. </w:t>
      </w:r>
    </w:p>
    <w:p w14:paraId="443966E6" w14:textId="77777777" w:rsidR="00733200" w:rsidRPr="00B94DE0" w:rsidRDefault="00733200" w:rsidP="00733200">
      <w:pPr>
        <w:pStyle w:val="NormalWeb"/>
        <w:shd w:val="clear" w:color="auto" w:fill="FFFFFF" w:themeFill="background1"/>
        <w:spacing w:before="0" w:beforeAutospacing="0" w:after="0" w:afterAutospacing="0"/>
        <w:jc w:val="both"/>
        <w:rPr>
          <w:color w:val="000000" w:themeColor="text1"/>
          <w:sz w:val="28"/>
          <w:szCs w:val="28"/>
        </w:rPr>
      </w:pPr>
    </w:p>
    <w:p w14:paraId="692D6995" w14:textId="77777777" w:rsidR="00733200" w:rsidRPr="00B94DE0" w:rsidRDefault="00733200" w:rsidP="0073320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lastRenderedPageBreak/>
        <w:t xml:space="preserve">La Corte encontró acreditados los requisitos de legitimación e inmediatez. Sin embargo, respecto del pretendido reconocimiento y pago de la póliza de seguro y el correlativo reconocimiento de daños y perjuicios no se superó la subsidiariedad. La Sala corroboró que los medios ordinarios de defensa, y en particular la acción de protección al consumidor financiero que se resuelve en promedio en menos de seis meses, son idóneos y eficaces para ventilar esas pretensiones y proteger los derechos del actor. En efecto, el titular del crédito hipotecario amparado por la póliza es la pareja del accionante y éste último solo está vinculado a esa obligación como deudor solidario, el crédito está al día en el pago y no hay acciones judiciales en curso contra el accionante por esas obligaciones crediticias. Además, el señor </w:t>
      </w:r>
      <w:r w:rsidRPr="00B94DE0">
        <w:rPr>
          <w:i/>
          <w:iCs/>
          <w:sz w:val="28"/>
          <w:szCs w:val="28"/>
        </w:rPr>
        <w:t>Miguel</w:t>
      </w:r>
      <w:r w:rsidRPr="00B94DE0">
        <w:rPr>
          <w:color w:val="000000" w:themeColor="text1"/>
          <w:sz w:val="28"/>
          <w:szCs w:val="28"/>
        </w:rPr>
        <w:t xml:space="preserve"> no tiene personas a su cargo, recibe una pensión de invalidez, cuenta con el apoyo de su familia y de su pareja, los ingresos del núcleo familiar son superiores a sus gastos y según reportó la situación actual de salud en relación con su enfermedad grave está controlada. Esas circunstancias son similares a las de otros casos que la Corte concluyó que debían ser conocidos por la jurisdicción ordinaria. En esa medida, la Corte no encontró que la controversia comporte en principio una afectación a derechos fundamentales del accionante ni que la negativa del pago de la póliza agrave la situación en que se encuentra.</w:t>
      </w:r>
    </w:p>
    <w:p w14:paraId="0E3865C7" w14:textId="77777777" w:rsidR="00733200" w:rsidRPr="00B94DE0" w:rsidRDefault="00733200" w:rsidP="00733200">
      <w:pPr>
        <w:rPr>
          <w:color w:val="000000" w:themeColor="text1"/>
          <w:sz w:val="28"/>
          <w:szCs w:val="28"/>
        </w:rPr>
      </w:pPr>
    </w:p>
    <w:p w14:paraId="24A5454F" w14:textId="77777777" w:rsidR="00733200" w:rsidRPr="00B94DE0" w:rsidRDefault="00733200" w:rsidP="00733200">
      <w:pPr>
        <w:pStyle w:val="NormalWeb"/>
        <w:numPr>
          <w:ilvl w:val="0"/>
          <w:numId w:val="4"/>
        </w:numPr>
        <w:shd w:val="clear" w:color="auto" w:fill="FFFFFF" w:themeFill="background1"/>
        <w:spacing w:before="0" w:beforeAutospacing="0" w:after="0" w:afterAutospacing="0"/>
        <w:ind w:left="0" w:firstLine="0"/>
        <w:jc w:val="both"/>
        <w:rPr>
          <w:rStyle w:val="normaltextrun"/>
          <w:color w:val="000000" w:themeColor="text1"/>
          <w:sz w:val="28"/>
          <w:szCs w:val="28"/>
        </w:rPr>
      </w:pPr>
      <w:r w:rsidRPr="00B94DE0">
        <w:rPr>
          <w:color w:val="000000" w:themeColor="text1"/>
          <w:sz w:val="28"/>
          <w:szCs w:val="28"/>
        </w:rPr>
        <w:t xml:space="preserve">No obstante, la Corte encontró acreditado el requisito de subsidiariedad frente a la presunta vulneración del derecho fundamental de petición pues </w:t>
      </w:r>
      <w:r w:rsidRPr="00B94DE0">
        <w:rPr>
          <w:rStyle w:val="normaltextrun"/>
          <w:color w:val="000000"/>
          <w:sz w:val="28"/>
          <w:szCs w:val="28"/>
          <w:shd w:val="clear" w:color="auto" w:fill="FFFFFF"/>
        </w:rPr>
        <w:t xml:space="preserve">el accionante no tiene ningún mecanismo judicial distinto a la acción de tutela para que la aseguradora accionada le remita los documentos requeridos. Al respecto, la Sala concluyó que Colmena vulneró ese derecho del peticionario pues indicar que los documentos que el señor </w:t>
      </w:r>
      <w:r w:rsidRPr="00B94DE0">
        <w:rPr>
          <w:i/>
          <w:iCs/>
          <w:sz w:val="28"/>
          <w:szCs w:val="28"/>
        </w:rPr>
        <w:t>Miguel</w:t>
      </w:r>
      <w:r w:rsidRPr="00B94DE0">
        <w:rPr>
          <w:rStyle w:val="normaltextrun"/>
          <w:color w:val="000000"/>
          <w:sz w:val="28"/>
          <w:szCs w:val="28"/>
          <w:shd w:val="clear" w:color="auto" w:fill="FFFFFF"/>
        </w:rPr>
        <w:t xml:space="preserve"> solicitó le fueron entregados al momento de contratar en 2017 no resuelve la solicitud que presentó en 2023. Además, la respuesta del 9 de mayo de 2023 se notificó indebidamente pues Colmena se la envió a la pareja del demandante pese a que contaba con la información de notificación del señor </w:t>
      </w:r>
      <w:r w:rsidRPr="00B94DE0">
        <w:rPr>
          <w:i/>
          <w:iCs/>
          <w:sz w:val="28"/>
          <w:szCs w:val="28"/>
        </w:rPr>
        <w:t>Miguel</w:t>
      </w:r>
      <w:r w:rsidRPr="00B94DE0">
        <w:rPr>
          <w:rStyle w:val="normaltextrun"/>
          <w:color w:val="000000"/>
          <w:sz w:val="28"/>
          <w:szCs w:val="28"/>
          <w:shd w:val="clear" w:color="auto" w:fill="FFFFFF"/>
        </w:rPr>
        <w:t xml:space="preserve">. </w:t>
      </w:r>
    </w:p>
    <w:p w14:paraId="73609C25" w14:textId="77777777" w:rsidR="00733200" w:rsidRPr="00B94DE0" w:rsidRDefault="00733200" w:rsidP="00733200">
      <w:pPr>
        <w:pStyle w:val="Prrafodelista"/>
        <w:rPr>
          <w:color w:val="000000" w:themeColor="text1"/>
          <w:sz w:val="28"/>
          <w:szCs w:val="28"/>
        </w:rPr>
      </w:pPr>
    </w:p>
    <w:p w14:paraId="5C533D56" w14:textId="77777777" w:rsidR="00733200" w:rsidRPr="00B94DE0" w:rsidRDefault="00733200" w:rsidP="0073320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Por último, la Sala estima que el juez de primera instancia incurrió en un yerro al “negar por improcedente” la tutela y que la autoridad judicial que resolvió la impugnación también lo hizo pues confirmó esa decisión. Lo correcto era haber declarado improcedente la acción de tutela, al menos en lo relacionado con hacer efectiva la póliza de seguro y en cuanto al reconocimiento de daños y perjuicios. Por ende, la Sala revocará las decisiones de instancia y en su lugar declarará improcedente la acción de tutela respecto de esas pretensiones. Además, concederá el amparo al derecho de petición del señor </w:t>
      </w:r>
      <w:r w:rsidRPr="00B94DE0">
        <w:rPr>
          <w:i/>
          <w:iCs/>
          <w:sz w:val="28"/>
          <w:szCs w:val="28"/>
        </w:rPr>
        <w:t>Miguel</w:t>
      </w:r>
      <w:r w:rsidRPr="00B94DE0">
        <w:rPr>
          <w:color w:val="000000" w:themeColor="text1"/>
          <w:sz w:val="28"/>
          <w:szCs w:val="28"/>
        </w:rPr>
        <w:t xml:space="preserve"> por lo que le ordenará a Colmena que en las siguientes 48 horas a la notificación de esta providencia le responda de fondo al accionante la solicitud que realizó el 13 de febrero de 2023 y le envíe copia en físico y por correo electrónico de la póliza de seguro </w:t>
      </w:r>
      <w:r w:rsidRPr="00B94DE0">
        <w:rPr>
          <w:rStyle w:val="normaltextrun"/>
          <w:color w:val="000000"/>
          <w:sz w:val="28"/>
          <w:szCs w:val="28"/>
          <w:shd w:val="clear" w:color="auto" w:fill="FFFFFF"/>
        </w:rPr>
        <w:t xml:space="preserve">con sus condiciones generales de amparos, exclusiones, garantías y demás </w:t>
      </w:r>
      <w:r w:rsidRPr="00B94DE0">
        <w:rPr>
          <w:rStyle w:val="normaltextrun"/>
          <w:color w:val="000000"/>
          <w:sz w:val="28"/>
          <w:szCs w:val="28"/>
          <w:shd w:val="clear" w:color="auto" w:fill="FFFFFF"/>
        </w:rPr>
        <w:lastRenderedPageBreak/>
        <w:t>cláusulas del contrato a las direcciones de notificación que él dispuso en el trámite de la tutela.</w:t>
      </w:r>
      <w:r w:rsidRPr="00B94DE0">
        <w:rPr>
          <w:color w:val="000000" w:themeColor="text1"/>
          <w:sz w:val="28"/>
          <w:szCs w:val="28"/>
        </w:rPr>
        <w:t xml:space="preserve"> </w:t>
      </w:r>
    </w:p>
    <w:p w14:paraId="50BD14D9" w14:textId="77777777" w:rsidR="001E11C5" w:rsidRPr="00B94DE0" w:rsidRDefault="001E11C5" w:rsidP="00097B15">
      <w:pPr>
        <w:pStyle w:val="Textoindependiente"/>
      </w:pPr>
    </w:p>
    <w:p w14:paraId="5190F65E" w14:textId="6B61A056" w:rsidR="008F4CE5" w:rsidRPr="00B94DE0" w:rsidRDefault="008F4CE5" w:rsidP="00D8739A">
      <w:pPr>
        <w:pStyle w:val="Sangradetextonormal"/>
        <w:numPr>
          <w:ilvl w:val="0"/>
          <w:numId w:val="23"/>
        </w:numPr>
        <w:spacing w:after="0"/>
        <w:rPr>
          <w:rFonts w:ascii="Times New Roman" w:hAnsi="Times New Roman" w:cs="Times New Roman"/>
          <w:b/>
          <w:bCs/>
          <w:sz w:val="28"/>
          <w:szCs w:val="28"/>
        </w:rPr>
      </w:pPr>
      <w:r w:rsidRPr="00B94DE0">
        <w:rPr>
          <w:rFonts w:ascii="Times New Roman" w:hAnsi="Times New Roman" w:cs="Times New Roman"/>
          <w:b/>
          <w:bCs/>
          <w:sz w:val="28"/>
          <w:szCs w:val="28"/>
        </w:rPr>
        <w:t>ANTECEDENTES</w:t>
      </w:r>
    </w:p>
    <w:p w14:paraId="41486657" w14:textId="77777777" w:rsidR="008F4CE5" w:rsidRPr="00B94DE0" w:rsidRDefault="008F4CE5" w:rsidP="00097B15">
      <w:pPr>
        <w:jc w:val="both"/>
        <w:rPr>
          <w:sz w:val="28"/>
          <w:szCs w:val="28"/>
          <w:lang w:val="es-ES_tradnl"/>
        </w:rPr>
      </w:pPr>
    </w:p>
    <w:p w14:paraId="118AEA8E" w14:textId="4B163149" w:rsidR="008F4CE5" w:rsidRPr="00B94DE0" w:rsidRDefault="009D4223" w:rsidP="009D4223">
      <w:pPr>
        <w:contextualSpacing/>
        <w:rPr>
          <w:b/>
          <w:bCs/>
          <w:sz w:val="28"/>
          <w:szCs w:val="28"/>
        </w:rPr>
      </w:pPr>
      <w:r w:rsidRPr="00B94DE0">
        <w:rPr>
          <w:b/>
          <w:bCs/>
          <w:sz w:val="28"/>
          <w:szCs w:val="28"/>
        </w:rPr>
        <w:t xml:space="preserve">1. </w:t>
      </w:r>
      <w:r w:rsidR="008F4CE5" w:rsidRPr="00B94DE0">
        <w:rPr>
          <w:b/>
          <w:bCs/>
          <w:sz w:val="28"/>
          <w:szCs w:val="28"/>
        </w:rPr>
        <w:t>Hechos</w:t>
      </w:r>
    </w:p>
    <w:p w14:paraId="102C88D2" w14:textId="77777777" w:rsidR="00F8107D" w:rsidRPr="00B94DE0" w:rsidRDefault="00F8107D" w:rsidP="00097B15">
      <w:pPr>
        <w:pStyle w:val="NormalWeb"/>
        <w:spacing w:before="0" w:beforeAutospacing="0" w:after="0" w:afterAutospacing="0"/>
        <w:jc w:val="both"/>
        <w:rPr>
          <w:bCs/>
          <w:sz w:val="28"/>
          <w:szCs w:val="28"/>
        </w:rPr>
      </w:pPr>
    </w:p>
    <w:p w14:paraId="2507182E" w14:textId="502AA4BF" w:rsidR="006F5257" w:rsidRPr="00B94DE0" w:rsidRDefault="002875A6" w:rsidP="006F5257">
      <w:pPr>
        <w:pStyle w:val="NormalWeb"/>
        <w:numPr>
          <w:ilvl w:val="0"/>
          <w:numId w:val="4"/>
        </w:numPr>
        <w:spacing w:before="0" w:beforeAutospacing="0" w:after="0" w:afterAutospacing="0"/>
        <w:ind w:left="0" w:firstLine="0"/>
        <w:jc w:val="both"/>
        <w:rPr>
          <w:bCs/>
          <w:sz w:val="28"/>
          <w:szCs w:val="28"/>
        </w:rPr>
      </w:pPr>
      <w:r w:rsidRPr="00B94DE0">
        <w:rPr>
          <w:bCs/>
          <w:i/>
          <w:iCs/>
          <w:sz w:val="28"/>
          <w:szCs w:val="28"/>
        </w:rPr>
        <w:t>Miguel</w:t>
      </w:r>
      <w:r w:rsidR="006F5257" w:rsidRPr="00B94DE0">
        <w:rPr>
          <w:sz w:val="28"/>
          <w:szCs w:val="28"/>
        </w:rPr>
        <w:t>,</w:t>
      </w:r>
      <w:r w:rsidR="52A0CEB7" w:rsidRPr="00B94DE0">
        <w:rPr>
          <w:sz w:val="28"/>
          <w:szCs w:val="28"/>
        </w:rPr>
        <w:t xml:space="preserve"> actualmente de 4</w:t>
      </w:r>
      <w:r w:rsidR="00BB5078" w:rsidRPr="00B94DE0">
        <w:rPr>
          <w:sz w:val="28"/>
          <w:szCs w:val="28"/>
        </w:rPr>
        <w:t>6</w:t>
      </w:r>
      <w:r w:rsidR="52A0CEB7" w:rsidRPr="00B94DE0">
        <w:rPr>
          <w:sz w:val="28"/>
          <w:szCs w:val="28"/>
        </w:rPr>
        <w:t xml:space="preserve"> años,</w:t>
      </w:r>
      <w:r w:rsidR="006F5257" w:rsidRPr="00B94DE0">
        <w:rPr>
          <w:sz w:val="28"/>
          <w:szCs w:val="28"/>
        </w:rPr>
        <w:t xml:space="preserve"> </w:t>
      </w:r>
      <w:r w:rsidR="00D752E4" w:rsidRPr="00B94DE0">
        <w:rPr>
          <w:sz w:val="28"/>
          <w:szCs w:val="28"/>
        </w:rPr>
        <w:t>es deudor solidario de</w:t>
      </w:r>
      <w:r w:rsidR="006F5257" w:rsidRPr="00B94DE0">
        <w:rPr>
          <w:sz w:val="28"/>
          <w:szCs w:val="28"/>
        </w:rPr>
        <w:t xml:space="preserve"> un</w:t>
      </w:r>
      <w:r w:rsidR="00B77AB6" w:rsidRPr="00B94DE0">
        <w:rPr>
          <w:sz w:val="28"/>
          <w:szCs w:val="28"/>
        </w:rPr>
        <w:t xml:space="preserve"> crédito hipotecario</w:t>
      </w:r>
      <w:r w:rsidR="00C100C6" w:rsidRPr="00B94DE0">
        <w:rPr>
          <w:sz w:val="28"/>
          <w:szCs w:val="28"/>
        </w:rPr>
        <w:t xml:space="preserve"> que se constituyó</w:t>
      </w:r>
      <w:r w:rsidR="00B77AB6" w:rsidRPr="00B94DE0">
        <w:rPr>
          <w:sz w:val="28"/>
          <w:szCs w:val="28"/>
        </w:rPr>
        <w:t xml:space="preserve"> </w:t>
      </w:r>
      <w:r w:rsidR="006F5257" w:rsidRPr="00B94DE0">
        <w:rPr>
          <w:sz w:val="28"/>
          <w:szCs w:val="28"/>
        </w:rPr>
        <w:t xml:space="preserve">con el Banco Caja Social </w:t>
      </w:r>
      <w:r w:rsidR="00A21B2C" w:rsidRPr="00B94DE0">
        <w:rPr>
          <w:sz w:val="28"/>
          <w:szCs w:val="28"/>
        </w:rPr>
        <w:t xml:space="preserve">el 31 de octubre de 2017 </w:t>
      </w:r>
      <w:r w:rsidR="006F5257" w:rsidRPr="00B94DE0">
        <w:rPr>
          <w:sz w:val="28"/>
          <w:szCs w:val="28"/>
        </w:rPr>
        <w:t xml:space="preserve">por valor de $68.000.000 sobre un apartamento ubicado en Bogotá. </w:t>
      </w:r>
      <w:r w:rsidR="00C33D11" w:rsidRPr="00B94DE0">
        <w:rPr>
          <w:sz w:val="28"/>
          <w:szCs w:val="28"/>
        </w:rPr>
        <w:t>Está vinculado a</w:t>
      </w:r>
      <w:r w:rsidR="002E0551" w:rsidRPr="00B94DE0">
        <w:rPr>
          <w:sz w:val="28"/>
          <w:szCs w:val="28"/>
        </w:rPr>
        <w:t xml:space="preserve"> la póliza de vida individual </w:t>
      </w:r>
      <w:r w:rsidR="00FC2DA8" w:rsidRPr="00B94DE0">
        <w:rPr>
          <w:i/>
          <w:iCs/>
          <w:sz w:val="28"/>
          <w:szCs w:val="28"/>
        </w:rPr>
        <w:t>No.123456789</w:t>
      </w:r>
      <w:r w:rsidR="00FC2DA8" w:rsidRPr="00B94DE0">
        <w:rPr>
          <w:sz w:val="28"/>
          <w:szCs w:val="28"/>
        </w:rPr>
        <w:t xml:space="preserve"> </w:t>
      </w:r>
      <w:r w:rsidR="002E0551" w:rsidRPr="00B94DE0">
        <w:rPr>
          <w:sz w:val="28"/>
          <w:szCs w:val="28"/>
        </w:rPr>
        <w:t xml:space="preserve">que suscribió </w:t>
      </w:r>
      <w:r w:rsidR="00586E7A" w:rsidRPr="00B94DE0">
        <w:rPr>
          <w:sz w:val="28"/>
          <w:szCs w:val="28"/>
        </w:rPr>
        <w:t>en</w:t>
      </w:r>
      <w:r w:rsidR="006B4E95" w:rsidRPr="00B94DE0">
        <w:rPr>
          <w:sz w:val="28"/>
          <w:szCs w:val="28"/>
        </w:rPr>
        <w:t xml:space="preserve"> 2017</w:t>
      </w:r>
      <w:r w:rsidR="005D075F" w:rsidRPr="00B94DE0">
        <w:rPr>
          <w:sz w:val="28"/>
          <w:szCs w:val="28"/>
        </w:rPr>
        <w:t xml:space="preserve"> </w:t>
      </w:r>
      <w:r w:rsidR="002E0551" w:rsidRPr="00B94DE0">
        <w:rPr>
          <w:sz w:val="28"/>
          <w:szCs w:val="28"/>
        </w:rPr>
        <w:t xml:space="preserve">con Colmena Seguros en calidad de </w:t>
      </w:r>
      <w:r w:rsidR="006B4E95" w:rsidRPr="00B94DE0">
        <w:rPr>
          <w:sz w:val="28"/>
          <w:szCs w:val="28"/>
        </w:rPr>
        <w:t>asegurado – deudor solidario</w:t>
      </w:r>
      <w:r w:rsidR="002E0551" w:rsidRPr="00B94DE0">
        <w:rPr>
          <w:sz w:val="28"/>
          <w:szCs w:val="28"/>
        </w:rPr>
        <w:t xml:space="preserve"> </w:t>
      </w:r>
      <w:r w:rsidR="006F5257" w:rsidRPr="00B94DE0">
        <w:rPr>
          <w:sz w:val="28"/>
          <w:szCs w:val="28"/>
        </w:rPr>
        <w:t>cuyo beneficiario a título oneroso es el Banco Caja Social por una suma asegurada de $119.713.360, en respaldo del crédito hipotecario</w:t>
      </w:r>
      <w:r w:rsidR="0094269F" w:rsidRPr="00B94DE0">
        <w:rPr>
          <w:rStyle w:val="Refdenotaalpie"/>
          <w:sz w:val="28"/>
          <w:szCs w:val="28"/>
        </w:rPr>
        <w:footnoteReference w:id="7"/>
      </w:r>
      <w:r w:rsidR="006F5257" w:rsidRPr="00B94DE0">
        <w:rPr>
          <w:sz w:val="28"/>
          <w:szCs w:val="28"/>
        </w:rPr>
        <w:t xml:space="preserve">. </w:t>
      </w:r>
    </w:p>
    <w:p w14:paraId="2D0F5098" w14:textId="77777777" w:rsidR="006F5257" w:rsidRPr="00B94DE0" w:rsidRDefault="006F5257" w:rsidP="006F5257">
      <w:pPr>
        <w:pStyle w:val="NormalWeb"/>
        <w:spacing w:before="0" w:beforeAutospacing="0" w:after="0" w:afterAutospacing="0"/>
        <w:jc w:val="both"/>
        <w:rPr>
          <w:bCs/>
          <w:sz w:val="28"/>
          <w:szCs w:val="28"/>
        </w:rPr>
      </w:pPr>
    </w:p>
    <w:p w14:paraId="6F5DDEA5" w14:textId="6C575CF6" w:rsidR="006F5257" w:rsidRPr="00B94DE0" w:rsidRDefault="006F5257" w:rsidP="006F5257">
      <w:pPr>
        <w:pStyle w:val="NormalWeb"/>
        <w:numPr>
          <w:ilvl w:val="0"/>
          <w:numId w:val="4"/>
        </w:numPr>
        <w:spacing w:before="0" w:beforeAutospacing="0" w:after="0" w:afterAutospacing="0"/>
        <w:ind w:left="0" w:firstLine="0"/>
        <w:jc w:val="both"/>
        <w:rPr>
          <w:bCs/>
          <w:sz w:val="28"/>
          <w:szCs w:val="28"/>
        </w:rPr>
      </w:pPr>
      <w:r w:rsidRPr="00B94DE0">
        <w:rPr>
          <w:sz w:val="28"/>
          <w:szCs w:val="28"/>
        </w:rPr>
        <w:t xml:space="preserve">El señor </w:t>
      </w:r>
      <w:r w:rsidR="002875A6" w:rsidRPr="00B94DE0">
        <w:rPr>
          <w:bCs/>
          <w:i/>
          <w:iCs/>
          <w:sz w:val="28"/>
          <w:szCs w:val="28"/>
        </w:rPr>
        <w:t>Miguel</w:t>
      </w:r>
      <w:r w:rsidRPr="00B94DE0">
        <w:rPr>
          <w:sz w:val="28"/>
          <w:szCs w:val="28"/>
        </w:rPr>
        <w:t xml:space="preserve"> fue diagnosticado con VIH asintomático </w:t>
      </w:r>
      <w:r w:rsidR="00544054" w:rsidRPr="00B94DE0">
        <w:rPr>
          <w:sz w:val="28"/>
          <w:szCs w:val="28"/>
        </w:rPr>
        <w:t>en</w:t>
      </w:r>
      <w:r w:rsidRPr="00B94DE0">
        <w:rPr>
          <w:sz w:val="28"/>
          <w:szCs w:val="28"/>
        </w:rPr>
        <w:t xml:space="preserve"> el año 200</w:t>
      </w:r>
      <w:r w:rsidR="00ED49AC" w:rsidRPr="00B94DE0">
        <w:rPr>
          <w:sz w:val="28"/>
          <w:szCs w:val="28"/>
        </w:rPr>
        <w:t>1</w:t>
      </w:r>
      <w:r w:rsidR="00AF48BD" w:rsidRPr="00B94DE0">
        <w:rPr>
          <w:color w:val="000000" w:themeColor="text1"/>
          <w:sz w:val="28"/>
          <w:szCs w:val="28"/>
        </w:rPr>
        <w:t>.</w:t>
      </w:r>
      <w:r w:rsidR="000F0E9F" w:rsidRPr="00B94DE0">
        <w:rPr>
          <w:color w:val="000000" w:themeColor="text1"/>
          <w:sz w:val="28"/>
          <w:szCs w:val="28"/>
        </w:rPr>
        <w:t xml:space="preserve"> Esa enfermedad </w:t>
      </w:r>
      <w:r w:rsidR="000B4D71" w:rsidRPr="00B94DE0">
        <w:rPr>
          <w:color w:val="000000" w:themeColor="text1"/>
          <w:sz w:val="28"/>
          <w:szCs w:val="28"/>
        </w:rPr>
        <w:t>alcanzó un estado correspondiente a SIDA</w:t>
      </w:r>
      <w:r w:rsidR="000B4D71" w:rsidRPr="00B94DE0">
        <w:rPr>
          <w:rStyle w:val="Refdenotaalpie"/>
          <w:color w:val="000000" w:themeColor="text1"/>
          <w:sz w:val="28"/>
          <w:szCs w:val="28"/>
        </w:rPr>
        <w:footnoteReference w:id="8"/>
      </w:r>
      <w:r w:rsidR="000B4D71" w:rsidRPr="00B94DE0">
        <w:rPr>
          <w:color w:val="000000" w:themeColor="text1"/>
          <w:sz w:val="28"/>
          <w:szCs w:val="28"/>
        </w:rPr>
        <w:t>.</w:t>
      </w:r>
      <w:r w:rsidR="008F2CFF" w:rsidRPr="00B94DE0">
        <w:rPr>
          <w:sz w:val="28"/>
          <w:szCs w:val="28"/>
        </w:rPr>
        <w:t xml:space="preserve"> E</w:t>
      </w:r>
      <w:r w:rsidRPr="00B94DE0">
        <w:rPr>
          <w:sz w:val="28"/>
          <w:szCs w:val="28"/>
        </w:rPr>
        <w:t xml:space="preserve">l 2 de junio de 2022 </w:t>
      </w:r>
      <w:r w:rsidR="00255C15" w:rsidRPr="00B94DE0">
        <w:rPr>
          <w:sz w:val="28"/>
          <w:szCs w:val="28"/>
        </w:rPr>
        <w:t>la EPS Sanitas, a través d</w:t>
      </w:r>
      <w:r w:rsidR="0094269F" w:rsidRPr="00B94DE0">
        <w:rPr>
          <w:sz w:val="28"/>
          <w:szCs w:val="28"/>
        </w:rPr>
        <w:t xml:space="preserve">el </w:t>
      </w:r>
      <w:r w:rsidR="00255C15" w:rsidRPr="00B94DE0">
        <w:rPr>
          <w:sz w:val="28"/>
          <w:szCs w:val="28"/>
        </w:rPr>
        <w:t>I</w:t>
      </w:r>
      <w:r w:rsidR="0094269F" w:rsidRPr="00B94DE0">
        <w:rPr>
          <w:sz w:val="28"/>
          <w:szCs w:val="28"/>
        </w:rPr>
        <w:t xml:space="preserve">nstituto para las </w:t>
      </w:r>
      <w:r w:rsidR="00255C15" w:rsidRPr="00B94DE0">
        <w:rPr>
          <w:sz w:val="28"/>
          <w:szCs w:val="28"/>
        </w:rPr>
        <w:t>N</w:t>
      </w:r>
      <w:r w:rsidR="0094269F" w:rsidRPr="00B94DE0">
        <w:rPr>
          <w:sz w:val="28"/>
          <w:szCs w:val="28"/>
        </w:rPr>
        <w:t xml:space="preserve">eurociencias y </w:t>
      </w:r>
      <w:r w:rsidR="00255C15" w:rsidRPr="00B94DE0">
        <w:rPr>
          <w:sz w:val="28"/>
          <w:szCs w:val="28"/>
        </w:rPr>
        <w:t>la S</w:t>
      </w:r>
      <w:r w:rsidR="0094269F" w:rsidRPr="00B94DE0">
        <w:rPr>
          <w:sz w:val="28"/>
          <w:szCs w:val="28"/>
        </w:rPr>
        <w:t>alud,</w:t>
      </w:r>
      <w:r w:rsidR="001F3914" w:rsidRPr="00B94DE0">
        <w:rPr>
          <w:sz w:val="28"/>
          <w:szCs w:val="28"/>
        </w:rPr>
        <w:t xml:space="preserve"> </w:t>
      </w:r>
      <w:r w:rsidR="00A84F8F" w:rsidRPr="00B94DE0">
        <w:rPr>
          <w:sz w:val="28"/>
          <w:szCs w:val="28"/>
        </w:rPr>
        <w:t xml:space="preserve">le </w:t>
      </w:r>
      <w:r w:rsidR="001F3914" w:rsidRPr="00B94DE0">
        <w:rPr>
          <w:sz w:val="28"/>
          <w:szCs w:val="28"/>
        </w:rPr>
        <w:t>realizó una evaluación neuropsicológica</w:t>
      </w:r>
      <w:r w:rsidR="0094269F" w:rsidRPr="00B94DE0">
        <w:rPr>
          <w:sz w:val="28"/>
          <w:szCs w:val="28"/>
        </w:rPr>
        <w:t xml:space="preserve"> </w:t>
      </w:r>
      <w:r w:rsidR="00BC6F26" w:rsidRPr="00B94DE0">
        <w:rPr>
          <w:sz w:val="28"/>
          <w:szCs w:val="28"/>
        </w:rPr>
        <w:t>y el 3 de octubre de 2022 Seguros de Vida Alfa S.A</w:t>
      </w:r>
      <w:r w:rsidR="00D02BA8" w:rsidRPr="00B94DE0">
        <w:rPr>
          <w:sz w:val="28"/>
          <w:szCs w:val="28"/>
        </w:rPr>
        <w:t>.</w:t>
      </w:r>
      <w:r w:rsidR="00BC6F26" w:rsidRPr="00B94DE0">
        <w:rPr>
          <w:sz w:val="28"/>
          <w:szCs w:val="28"/>
        </w:rPr>
        <w:t xml:space="preserve"> emitió dictamen de pérdida de capacidad laboral</w:t>
      </w:r>
      <w:r w:rsidRPr="00B94DE0">
        <w:rPr>
          <w:sz w:val="28"/>
          <w:szCs w:val="28"/>
        </w:rPr>
        <w:t xml:space="preserve"> del 76.03%</w:t>
      </w:r>
      <w:r w:rsidR="00BC6F26" w:rsidRPr="00B94DE0">
        <w:rPr>
          <w:sz w:val="28"/>
          <w:szCs w:val="28"/>
        </w:rPr>
        <w:t xml:space="preserve"> de origen común</w:t>
      </w:r>
      <w:r w:rsidRPr="00B94DE0">
        <w:rPr>
          <w:sz w:val="28"/>
          <w:szCs w:val="28"/>
        </w:rPr>
        <w:t>, que se estructuró el 16 de diciembre de 2021</w:t>
      </w:r>
      <w:r w:rsidR="0094269F" w:rsidRPr="00B94DE0">
        <w:rPr>
          <w:rStyle w:val="Refdenotaalpie"/>
          <w:sz w:val="28"/>
          <w:szCs w:val="28"/>
        </w:rPr>
        <w:footnoteReference w:id="9"/>
      </w:r>
      <w:r w:rsidRPr="00B94DE0">
        <w:rPr>
          <w:bCs/>
          <w:sz w:val="28"/>
          <w:szCs w:val="28"/>
        </w:rPr>
        <w:t>.</w:t>
      </w:r>
      <w:r w:rsidR="00C830BE" w:rsidRPr="00B94DE0">
        <w:rPr>
          <w:bCs/>
          <w:sz w:val="28"/>
          <w:szCs w:val="28"/>
        </w:rPr>
        <w:t xml:space="preserve"> </w:t>
      </w:r>
    </w:p>
    <w:p w14:paraId="05364460" w14:textId="77777777" w:rsidR="006F5257" w:rsidRPr="00B94DE0" w:rsidRDefault="006F5257" w:rsidP="006F5257">
      <w:pPr>
        <w:pStyle w:val="Prrafodelista"/>
        <w:rPr>
          <w:bCs/>
          <w:sz w:val="28"/>
          <w:szCs w:val="28"/>
          <w:lang w:val="es-CO"/>
        </w:rPr>
      </w:pPr>
    </w:p>
    <w:p w14:paraId="13161DA5" w14:textId="133E5E12" w:rsidR="006674D6" w:rsidRPr="00B94DE0" w:rsidRDefault="00A5755F" w:rsidP="00155A42">
      <w:pPr>
        <w:pStyle w:val="NormalWeb"/>
        <w:numPr>
          <w:ilvl w:val="0"/>
          <w:numId w:val="4"/>
        </w:numPr>
        <w:spacing w:before="0" w:beforeAutospacing="0" w:after="0" w:afterAutospacing="0"/>
        <w:ind w:left="0" w:firstLine="0"/>
        <w:jc w:val="both"/>
        <w:rPr>
          <w:sz w:val="28"/>
          <w:szCs w:val="28"/>
        </w:rPr>
      </w:pPr>
      <w:r w:rsidRPr="00B94DE0">
        <w:rPr>
          <w:bCs/>
          <w:sz w:val="28"/>
          <w:szCs w:val="28"/>
        </w:rPr>
        <w:t>Según manifestó el accionante, e</w:t>
      </w:r>
      <w:r w:rsidR="006F5257" w:rsidRPr="00B94DE0">
        <w:rPr>
          <w:bCs/>
          <w:sz w:val="28"/>
          <w:szCs w:val="28"/>
        </w:rPr>
        <w:t>l 14 de diciembre de 2022</w:t>
      </w:r>
      <w:r w:rsidRPr="00B94DE0">
        <w:rPr>
          <w:bCs/>
          <w:sz w:val="28"/>
          <w:szCs w:val="28"/>
        </w:rPr>
        <w:t xml:space="preserve"> </w:t>
      </w:r>
      <w:r w:rsidR="007A64FA" w:rsidRPr="00B94DE0">
        <w:rPr>
          <w:bCs/>
          <w:sz w:val="28"/>
          <w:szCs w:val="28"/>
        </w:rPr>
        <w:t xml:space="preserve">le </w:t>
      </w:r>
      <w:r w:rsidR="006F5257" w:rsidRPr="00B94DE0">
        <w:rPr>
          <w:bCs/>
          <w:sz w:val="28"/>
          <w:szCs w:val="28"/>
        </w:rPr>
        <w:t>solicitó por tercera vez a Colmena</w:t>
      </w:r>
      <w:r w:rsidR="00544054" w:rsidRPr="00B94DE0">
        <w:rPr>
          <w:bCs/>
          <w:sz w:val="28"/>
          <w:szCs w:val="28"/>
        </w:rPr>
        <w:t xml:space="preserve"> </w:t>
      </w:r>
      <w:r w:rsidR="00553D42" w:rsidRPr="00B94DE0">
        <w:rPr>
          <w:bCs/>
          <w:sz w:val="28"/>
          <w:szCs w:val="28"/>
        </w:rPr>
        <w:t>cubrir</w:t>
      </w:r>
      <w:r w:rsidR="006F5257" w:rsidRPr="00B94DE0">
        <w:rPr>
          <w:bCs/>
          <w:sz w:val="28"/>
          <w:szCs w:val="28"/>
        </w:rPr>
        <w:t xml:space="preserve"> el riesgo de imposibilidad de pago del crédito por la invalidez </w:t>
      </w:r>
      <w:r w:rsidR="7D0FEFAC" w:rsidRPr="00B94DE0">
        <w:rPr>
          <w:sz w:val="28"/>
          <w:szCs w:val="28"/>
        </w:rPr>
        <w:t xml:space="preserve">resultante </w:t>
      </w:r>
      <w:r w:rsidR="006F5257" w:rsidRPr="00B94DE0">
        <w:rPr>
          <w:bCs/>
          <w:sz w:val="28"/>
          <w:szCs w:val="28"/>
        </w:rPr>
        <w:t xml:space="preserve">de la </w:t>
      </w:r>
      <w:r w:rsidR="00C517FF" w:rsidRPr="00B94DE0">
        <w:rPr>
          <w:bCs/>
          <w:sz w:val="28"/>
          <w:szCs w:val="28"/>
        </w:rPr>
        <w:t>pérdida de capacidad</w:t>
      </w:r>
      <w:r w:rsidR="00A11D30" w:rsidRPr="00B94DE0">
        <w:rPr>
          <w:bCs/>
          <w:sz w:val="28"/>
          <w:szCs w:val="28"/>
        </w:rPr>
        <w:t xml:space="preserve"> laboral</w:t>
      </w:r>
      <w:r w:rsidR="006F5257" w:rsidRPr="00B94DE0">
        <w:rPr>
          <w:bCs/>
          <w:sz w:val="28"/>
          <w:szCs w:val="28"/>
        </w:rPr>
        <w:t>. Sin embargo, el 21 de diciembre de 2022</w:t>
      </w:r>
      <w:r w:rsidR="00553D42" w:rsidRPr="00B94DE0">
        <w:rPr>
          <w:bCs/>
          <w:sz w:val="28"/>
          <w:szCs w:val="28"/>
        </w:rPr>
        <w:t>,</w:t>
      </w:r>
      <w:r w:rsidR="006F5257" w:rsidRPr="00B94DE0">
        <w:rPr>
          <w:bCs/>
          <w:sz w:val="28"/>
          <w:szCs w:val="28"/>
        </w:rPr>
        <w:t xml:space="preserve"> Colmena le respondió que no era posible acceder a su solicitud porque el evento</w:t>
      </w:r>
      <w:r w:rsidR="00A65C55" w:rsidRPr="00B94DE0">
        <w:rPr>
          <w:bCs/>
          <w:sz w:val="28"/>
          <w:szCs w:val="28"/>
        </w:rPr>
        <w:t xml:space="preserve"> </w:t>
      </w:r>
      <w:r w:rsidR="00F11F35" w:rsidRPr="00B94DE0">
        <w:rPr>
          <w:bCs/>
          <w:sz w:val="28"/>
          <w:szCs w:val="28"/>
        </w:rPr>
        <w:t>reclamado se</w:t>
      </w:r>
      <w:r w:rsidR="006F5257" w:rsidRPr="00B94DE0">
        <w:rPr>
          <w:bCs/>
          <w:sz w:val="28"/>
          <w:szCs w:val="28"/>
        </w:rPr>
        <w:t xml:space="preserve"> </w:t>
      </w:r>
      <w:r w:rsidR="00F209D5" w:rsidRPr="00B94DE0">
        <w:rPr>
          <w:bCs/>
          <w:sz w:val="28"/>
          <w:szCs w:val="28"/>
        </w:rPr>
        <w:t>presentó</w:t>
      </w:r>
      <w:r w:rsidR="00553D42" w:rsidRPr="00B94DE0">
        <w:rPr>
          <w:bCs/>
          <w:sz w:val="28"/>
          <w:szCs w:val="28"/>
        </w:rPr>
        <w:t xml:space="preserve"> antes</w:t>
      </w:r>
      <w:r w:rsidR="006F5257" w:rsidRPr="00B94DE0">
        <w:rPr>
          <w:bCs/>
          <w:sz w:val="28"/>
          <w:szCs w:val="28"/>
        </w:rPr>
        <w:t xml:space="preserve"> del inicio de la vigencia de la póliza</w:t>
      </w:r>
      <w:r w:rsidR="00550EA5" w:rsidRPr="00B94DE0">
        <w:rPr>
          <w:bCs/>
          <w:sz w:val="28"/>
          <w:szCs w:val="28"/>
        </w:rPr>
        <w:t xml:space="preserve"> </w:t>
      </w:r>
      <w:r w:rsidR="00F21D29" w:rsidRPr="00B94DE0">
        <w:rPr>
          <w:bCs/>
          <w:sz w:val="28"/>
          <w:szCs w:val="28"/>
        </w:rPr>
        <w:t>pues</w:t>
      </w:r>
      <w:r w:rsidR="00F11F35" w:rsidRPr="00B94DE0">
        <w:rPr>
          <w:bCs/>
          <w:sz w:val="28"/>
          <w:szCs w:val="28"/>
        </w:rPr>
        <w:t xml:space="preserve"> la enfermedad</w:t>
      </w:r>
      <w:r w:rsidR="005470AE" w:rsidRPr="00B94DE0">
        <w:rPr>
          <w:bCs/>
          <w:sz w:val="28"/>
          <w:szCs w:val="28"/>
        </w:rPr>
        <w:t xml:space="preserve"> del accionante</w:t>
      </w:r>
      <w:r w:rsidR="00F11F35" w:rsidRPr="00B94DE0">
        <w:rPr>
          <w:bCs/>
          <w:sz w:val="28"/>
          <w:szCs w:val="28"/>
        </w:rPr>
        <w:t xml:space="preserve"> fue preexistente </w:t>
      </w:r>
      <w:r w:rsidR="002E1C10" w:rsidRPr="00B94DE0">
        <w:rPr>
          <w:bCs/>
          <w:sz w:val="28"/>
          <w:szCs w:val="28"/>
        </w:rPr>
        <w:t xml:space="preserve">a esa fecha </w:t>
      </w:r>
      <w:r w:rsidR="00F11F35" w:rsidRPr="00B94DE0">
        <w:rPr>
          <w:bCs/>
          <w:sz w:val="28"/>
          <w:szCs w:val="28"/>
        </w:rPr>
        <w:t>y</w:t>
      </w:r>
      <w:r w:rsidR="00F21D29" w:rsidRPr="00B94DE0">
        <w:rPr>
          <w:bCs/>
          <w:sz w:val="28"/>
          <w:szCs w:val="28"/>
        </w:rPr>
        <w:t xml:space="preserve"> además</w:t>
      </w:r>
      <w:r w:rsidR="007F7636" w:rsidRPr="00B94DE0">
        <w:rPr>
          <w:bCs/>
          <w:sz w:val="28"/>
          <w:szCs w:val="28"/>
        </w:rPr>
        <w:t xml:space="preserve"> no fue declarada por el actor al momento de ingresar al seguro</w:t>
      </w:r>
      <w:r w:rsidR="005D60F5" w:rsidRPr="00B94DE0">
        <w:rPr>
          <w:bCs/>
          <w:sz w:val="28"/>
          <w:szCs w:val="28"/>
        </w:rPr>
        <w:t>. Con base en esas consideraciones, la aseguradora concluyó que</w:t>
      </w:r>
      <w:r w:rsidR="00485E82" w:rsidRPr="00B94DE0">
        <w:rPr>
          <w:bCs/>
          <w:sz w:val="28"/>
          <w:szCs w:val="28"/>
        </w:rPr>
        <w:t xml:space="preserve"> la solicitud no se adecuaba a las condiciones previstas en el contrato</w:t>
      </w:r>
      <w:r w:rsidR="00A65C55" w:rsidRPr="00B94DE0">
        <w:rPr>
          <w:rStyle w:val="Refdenotaalpie"/>
          <w:bCs/>
          <w:sz w:val="28"/>
          <w:szCs w:val="28"/>
        </w:rPr>
        <w:footnoteReference w:id="10"/>
      </w:r>
      <w:r w:rsidR="006F5257" w:rsidRPr="00B94DE0">
        <w:rPr>
          <w:bCs/>
          <w:sz w:val="28"/>
          <w:szCs w:val="28"/>
        </w:rPr>
        <w:t>.</w:t>
      </w:r>
      <w:r w:rsidR="006674D6" w:rsidRPr="00B94DE0">
        <w:rPr>
          <w:bCs/>
          <w:sz w:val="28"/>
          <w:szCs w:val="28"/>
        </w:rPr>
        <w:t xml:space="preserve"> </w:t>
      </w:r>
      <w:r w:rsidR="006674D6" w:rsidRPr="00B94DE0">
        <w:rPr>
          <w:sz w:val="28"/>
          <w:szCs w:val="28"/>
        </w:rPr>
        <w:t>El 13 de febrero de 2023</w:t>
      </w:r>
      <w:r w:rsidR="00040077" w:rsidRPr="00B94DE0">
        <w:rPr>
          <w:sz w:val="28"/>
          <w:szCs w:val="28"/>
        </w:rPr>
        <w:t>,</w:t>
      </w:r>
      <w:r w:rsidR="006674D6" w:rsidRPr="00B94DE0">
        <w:rPr>
          <w:sz w:val="28"/>
          <w:szCs w:val="28"/>
        </w:rPr>
        <w:t xml:space="preserve"> el señor </w:t>
      </w:r>
      <w:r w:rsidR="002875A6" w:rsidRPr="00B94DE0">
        <w:rPr>
          <w:bCs/>
          <w:i/>
          <w:iCs/>
          <w:sz w:val="28"/>
          <w:szCs w:val="28"/>
        </w:rPr>
        <w:t>Miguel</w:t>
      </w:r>
      <w:r w:rsidR="006674D6" w:rsidRPr="00B94DE0">
        <w:rPr>
          <w:sz w:val="28"/>
          <w:szCs w:val="28"/>
        </w:rPr>
        <w:t xml:space="preserve"> le solicitó a Colmena</w:t>
      </w:r>
      <w:r w:rsidR="00281E94" w:rsidRPr="00B94DE0">
        <w:rPr>
          <w:sz w:val="28"/>
          <w:szCs w:val="28"/>
        </w:rPr>
        <w:t xml:space="preserve"> </w:t>
      </w:r>
      <w:r w:rsidR="00553D42" w:rsidRPr="00B94DE0">
        <w:rPr>
          <w:sz w:val="28"/>
          <w:szCs w:val="28"/>
        </w:rPr>
        <w:t>la entrega de</w:t>
      </w:r>
      <w:r w:rsidR="006674D6" w:rsidRPr="00B94DE0">
        <w:rPr>
          <w:sz w:val="28"/>
          <w:szCs w:val="28"/>
        </w:rPr>
        <w:t xml:space="preserve"> una copia de la póliza con el clausulado</w:t>
      </w:r>
      <w:r w:rsidR="006674D6" w:rsidRPr="00B94DE0">
        <w:rPr>
          <w:rStyle w:val="Refdenotaalpie"/>
          <w:sz w:val="28"/>
          <w:szCs w:val="28"/>
        </w:rPr>
        <w:footnoteReference w:id="11"/>
      </w:r>
      <w:r w:rsidR="006674D6" w:rsidRPr="00B94DE0">
        <w:rPr>
          <w:sz w:val="28"/>
          <w:szCs w:val="28"/>
        </w:rPr>
        <w:t xml:space="preserve">. </w:t>
      </w:r>
    </w:p>
    <w:p w14:paraId="4B8E4BAA" w14:textId="42F1BAF7" w:rsidR="006674D6" w:rsidRPr="00B94DE0" w:rsidRDefault="006674D6" w:rsidP="7E249B31">
      <w:pPr>
        <w:pStyle w:val="NormalWeb"/>
        <w:spacing w:before="0" w:beforeAutospacing="0" w:after="0" w:afterAutospacing="0"/>
        <w:jc w:val="both"/>
        <w:rPr>
          <w:sz w:val="28"/>
          <w:szCs w:val="28"/>
        </w:rPr>
      </w:pPr>
    </w:p>
    <w:p w14:paraId="12F2156A" w14:textId="01F94933" w:rsidR="006F5257" w:rsidRPr="00B94DE0" w:rsidRDefault="006F5257" w:rsidP="00097B15">
      <w:pPr>
        <w:pStyle w:val="NormalWeb"/>
        <w:numPr>
          <w:ilvl w:val="0"/>
          <w:numId w:val="4"/>
        </w:numPr>
        <w:spacing w:before="0" w:beforeAutospacing="0" w:after="0" w:afterAutospacing="0"/>
        <w:ind w:left="0" w:firstLine="0"/>
        <w:jc w:val="both"/>
        <w:rPr>
          <w:sz w:val="28"/>
          <w:szCs w:val="28"/>
        </w:rPr>
      </w:pPr>
      <w:r w:rsidRPr="00B94DE0">
        <w:rPr>
          <w:sz w:val="28"/>
          <w:szCs w:val="28"/>
        </w:rPr>
        <w:t xml:space="preserve">Con fundamento en estos hechos, el </w:t>
      </w:r>
      <w:r w:rsidR="00627966" w:rsidRPr="00B94DE0">
        <w:rPr>
          <w:sz w:val="28"/>
          <w:szCs w:val="28"/>
        </w:rPr>
        <w:t>5 de mayo de 2023</w:t>
      </w:r>
      <w:r w:rsidR="00627966" w:rsidRPr="00B94DE0">
        <w:rPr>
          <w:rStyle w:val="Refdenotaalpie"/>
          <w:sz w:val="28"/>
          <w:szCs w:val="28"/>
        </w:rPr>
        <w:footnoteReference w:id="12"/>
      </w:r>
      <w:r w:rsidR="00553D42" w:rsidRPr="00B94DE0">
        <w:rPr>
          <w:sz w:val="28"/>
          <w:szCs w:val="28"/>
        </w:rPr>
        <w:t>,</w:t>
      </w:r>
      <w:r w:rsidRPr="00B94DE0">
        <w:rPr>
          <w:sz w:val="28"/>
          <w:szCs w:val="28"/>
        </w:rPr>
        <w:t xml:space="preserve"> </w:t>
      </w:r>
      <w:r w:rsidR="002875A6" w:rsidRPr="00B94DE0">
        <w:rPr>
          <w:bCs/>
          <w:i/>
          <w:iCs/>
          <w:sz w:val="28"/>
          <w:szCs w:val="28"/>
        </w:rPr>
        <w:t>Miguel</w:t>
      </w:r>
      <w:r w:rsidR="00D31EEF" w:rsidRPr="00B94DE0">
        <w:rPr>
          <w:sz w:val="28"/>
          <w:szCs w:val="28"/>
        </w:rPr>
        <w:t xml:space="preserve"> </w:t>
      </w:r>
      <w:r w:rsidRPr="00B94DE0">
        <w:rPr>
          <w:sz w:val="28"/>
          <w:szCs w:val="28"/>
        </w:rPr>
        <w:t>interpuso acción de tutela contra el Banco Caja Social y</w:t>
      </w:r>
      <w:r w:rsidR="00395538" w:rsidRPr="00B94DE0">
        <w:rPr>
          <w:sz w:val="28"/>
          <w:szCs w:val="28"/>
        </w:rPr>
        <w:t xml:space="preserve"> contra</w:t>
      </w:r>
      <w:r w:rsidRPr="00B94DE0">
        <w:rPr>
          <w:sz w:val="28"/>
          <w:szCs w:val="28"/>
        </w:rPr>
        <w:t xml:space="preserve"> Colmena Seguros para obtener la protección de sus derechos fundamentales al mínimo vital, a la </w:t>
      </w:r>
      <w:r w:rsidRPr="00B94DE0">
        <w:rPr>
          <w:sz w:val="28"/>
          <w:szCs w:val="28"/>
        </w:rPr>
        <w:lastRenderedPageBreak/>
        <w:t xml:space="preserve">igualdad, a la intimidad, al buen nombre y al libre desarrollo de la personalidad. El accionante </w:t>
      </w:r>
      <w:r w:rsidR="00A11D30" w:rsidRPr="00B94DE0">
        <w:rPr>
          <w:sz w:val="28"/>
          <w:szCs w:val="28"/>
        </w:rPr>
        <w:t>señal</w:t>
      </w:r>
      <w:r w:rsidR="00F571AB" w:rsidRPr="00B94DE0">
        <w:rPr>
          <w:sz w:val="28"/>
          <w:szCs w:val="28"/>
        </w:rPr>
        <w:t>ó</w:t>
      </w:r>
      <w:r w:rsidR="00A11D30" w:rsidRPr="00B94DE0">
        <w:rPr>
          <w:sz w:val="28"/>
          <w:szCs w:val="28"/>
        </w:rPr>
        <w:t xml:space="preserve"> </w:t>
      </w:r>
      <w:r w:rsidRPr="00B94DE0">
        <w:rPr>
          <w:sz w:val="28"/>
          <w:szCs w:val="28"/>
        </w:rPr>
        <w:t xml:space="preserve">que no estaba en obligación de informarle a Colmena su condición de salud cuando solicitó el crédito y cuando se hizo efectivo el desembolso porque en ese momento no tenía SIDA sino VIH asintomático. Agregó que es sujeto de especial protección constitucional por tener VIH y que eso debe </w:t>
      </w:r>
      <w:r w:rsidR="00A11D30" w:rsidRPr="00B94DE0">
        <w:rPr>
          <w:sz w:val="28"/>
          <w:szCs w:val="28"/>
        </w:rPr>
        <w:t xml:space="preserve">ser tenido en cuenta </w:t>
      </w:r>
      <w:r w:rsidRPr="00B94DE0">
        <w:rPr>
          <w:sz w:val="28"/>
          <w:szCs w:val="28"/>
        </w:rPr>
        <w:t xml:space="preserve">para flexibilizar </w:t>
      </w:r>
      <w:r w:rsidR="00A11D30" w:rsidRPr="00B94DE0">
        <w:rPr>
          <w:sz w:val="28"/>
          <w:szCs w:val="28"/>
        </w:rPr>
        <w:t>el requisito de</w:t>
      </w:r>
      <w:r w:rsidRPr="00B94DE0">
        <w:rPr>
          <w:sz w:val="28"/>
          <w:szCs w:val="28"/>
        </w:rPr>
        <w:t xml:space="preserve"> subsidiariedad</w:t>
      </w:r>
      <w:r w:rsidR="00A11D30" w:rsidRPr="00B94DE0">
        <w:rPr>
          <w:sz w:val="28"/>
          <w:szCs w:val="28"/>
        </w:rPr>
        <w:t xml:space="preserve"> de la tutela</w:t>
      </w:r>
      <w:r w:rsidR="000C6BAE" w:rsidRPr="00B94DE0">
        <w:rPr>
          <w:rStyle w:val="Refdenotaalpie"/>
          <w:sz w:val="28"/>
          <w:szCs w:val="28"/>
        </w:rPr>
        <w:footnoteReference w:id="13"/>
      </w:r>
      <w:r w:rsidRPr="00B94DE0">
        <w:rPr>
          <w:sz w:val="28"/>
          <w:szCs w:val="28"/>
        </w:rPr>
        <w:t>.</w:t>
      </w:r>
    </w:p>
    <w:p w14:paraId="09D8EC33" w14:textId="77777777" w:rsidR="006F5257" w:rsidRPr="00B94DE0" w:rsidRDefault="006F5257" w:rsidP="006F5257">
      <w:pPr>
        <w:pStyle w:val="Prrafodelista"/>
        <w:rPr>
          <w:sz w:val="28"/>
          <w:szCs w:val="28"/>
        </w:rPr>
      </w:pPr>
    </w:p>
    <w:p w14:paraId="2427118C" w14:textId="03711471" w:rsidR="006F5257" w:rsidRPr="00B94DE0" w:rsidRDefault="00DF51A5" w:rsidP="00097B15">
      <w:pPr>
        <w:pStyle w:val="NormalWeb"/>
        <w:numPr>
          <w:ilvl w:val="0"/>
          <w:numId w:val="4"/>
        </w:numPr>
        <w:spacing w:before="0" w:beforeAutospacing="0" w:after="0" w:afterAutospacing="0"/>
        <w:ind w:left="0" w:firstLine="0"/>
        <w:jc w:val="both"/>
        <w:rPr>
          <w:sz w:val="28"/>
          <w:szCs w:val="28"/>
        </w:rPr>
      </w:pPr>
      <w:r w:rsidRPr="00B94DE0">
        <w:rPr>
          <w:sz w:val="28"/>
          <w:szCs w:val="28"/>
        </w:rPr>
        <w:t xml:space="preserve">Así, el </w:t>
      </w:r>
      <w:r w:rsidR="00A11D30" w:rsidRPr="00B94DE0">
        <w:rPr>
          <w:sz w:val="28"/>
          <w:szCs w:val="28"/>
        </w:rPr>
        <w:t xml:space="preserve">señor </w:t>
      </w:r>
      <w:r w:rsidR="002875A6" w:rsidRPr="00B94DE0">
        <w:rPr>
          <w:bCs/>
          <w:i/>
          <w:iCs/>
          <w:sz w:val="28"/>
          <w:szCs w:val="28"/>
        </w:rPr>
        <w:t>Miguel</w:t>
      </w:r>
      <w:r w:rsidR="00A11D30" w:rsidRPr="00B94DE0">
        <w:rPr>
          <w:sz w:val="28"/>
          <w:szCs w:val="28"/>
        </w:rPr>
        <w:t xml:space="preserve"> s</w:t>
      </w:r>
      <w:r w:rsidR="006F5257" w:rsidRPr="00B94DE0">
        <w:rPr>
          <w:sz w:val="28"/>
          <w:szCs w:val="28"/>
        </w:rPr>
        <w:t>olicitó el amparo de sus derechos fundamentales y que (i) se aplique en su favor la póliza de seguro que ampara el crédito hipotecario para que quede extinguido y los remanentes sean entregados</w:t>
      </w:r>
      <w:r w:rsidR="000836A6" w:rsidRPr="00B94DE0">
        <w:rPr>
          <w:sz w:val="28"/>
          <w:szCs w:val="28"/>
        </w:rPr>
        <w:t xml:space="preserve"> al beneficiario del seguro</w:t>
      </w:r>
      <w:r w:rsidR="006F5257" w:rsidRPr="00B94DE0">
        <w:rPr>
          <w:sz w:val="28"/>
          <w:szCs w:val="28"/>
        </w:rPr>
        <w:t xml:space="preserve">, (ii) que se haga efectiva la póliza de seguros en cada ítem (hospitalización, enfermedades graves e incapacidad total y permanente) y (iii) que se haga un reconocimiento por los daños y perjuicios ocasionados como consecuencia de la negativa del Banco Caja Social </w:t>
      </w:r>
      <w:r w:rsidR="006C0799" w:rsidRPr="00B94DE0">
        <w:rPr>
          <w:sz w:val="28"/>
          <w:szCs w:val="28"/>
        </w:rPr>
        <w:t xml:space="preserve">de colaborar </w:t>
      </w:r>
      <w:r w:rsidR="006F5257" w:rsidRPr="00B94DE0">
        <w:rPr>
          <w:sz w:val="28"/>
          <w:szCs w:val="28"/>
        </w:rPr>
        <w:t xml:space="preserve">y de Colmena </w:t>
      </w:r>
      <w:r w:rsidR="00281E94" w:rsidRPr="00B94DE0">
        <w:rPr>
          <w:sz w:val="28"/>
          <w:szCs w:val="28"/>
        </w:rPr>
        <w:t xml:space="preserve">Seguros </w:t>
      </w:r>
      <w:r w:rsidR="006F5257" w:rsidRPr="00B94DE0">
        <w:rPr>
          <w:sz w:val="28"/>
          <w:szCs w:val="28"/>
        </w:rPr>
        <w:t>ante su solicitud</w:t>
      </w:r>
      <w:r w:rsidR="00E3632A" w:rsidRPr="00B94DE0">
        <w:rPr>
          <w:rStyle w:val="Refdenotaalpie"/>
          <w:sz w:val="28"/>
          <w:szCs w:val="28"/>
        </w:rPr>
        <w:footnoteReference w:id="14"/>
      </w:r>
      <w:r w:rsidR="006F5257" w:rsidRPr="00B94DE0">
        <w:rPr>
          <w:sz w:val="28"/>
          <w:szCs w:val="28"/>
        </w:rPr>
        <w:t>.</w:t>
      </w:r>
    </w:p>
    <w:p w14:paraId="0F96D18F" w14:textId="77777777" w:rsidR="00F15591" w:rsidRPr="00B94DE0" w:rsidRDefault="00F15591" w:rsidP="00F15591">
      <w:pPr>
        <w:pStyle w:val="Prrafodelista"/>
        <w:rPr>
          <w:sz w:val="28"/>
          <w:szCs w:val="28"/>
        </w:rPr>
      </w:pPr>
    </w:p>
    <w:p w14:paraId="0E9E8E9A" w14:textId="4AA9A014" w:rsidR="00F15591" w:rsidRPr="00B94DE0" w:rsidRDefault="00D8739A" w:rsidP="008F61D1">
      <w:pPr>
        <w:contextualSpacing/>
        <w:rPr>
          <w:b/>
          <w:bCs/>
          <w:color w:val="000000" w:themeColor="text1"/>
          <w:sz w:val="28"/>
          <w:szCs w:val="28"/>
        </w:rPr>
      </w:pPr>
      <w:r w:rsidRPr="00B94DE0">
        <w:rPr>
          <w:b/>
          <w:bCs/>
          <w:color w:val="000000" w:themeColor="text1"/>
          <w:sz w:val="28"/>
          <w:szCs w:val="28"/>
        </w:rPr>
        <w:t xml:space="preserve">2. </w:t>
      </w:r>
      <w:r w:rsidR="00F15591" w:rsidRPr="00B94DE0">
        <w:rPr>
          <w:b/>
          <w:bCs/>
          <w:color w:val="000000" w:themeColor="text1"/>
          <w:sz w:val="28"/>
          <w:szCs w:val="28"/>
        </w:rPr>
        <w:t>Actuación procesal en el trámite de tutela</w:t>
      </w:r>
    </w:p>
    <w:p w14:paraId="773D226F" w14:textId="77777777" w:rsidR="00F15591" w:rsidRPr="00B94DE0" w:rsidRDefault="00F15591" w:rsidP="00F15591">
      <w:pPr>
        <w:rPr>
          <w:sz w:val="28"/>
          <w:szCs w:val="28"/>
        </w:rPr>
      </w:pPr>
    </w:p>
    <w:p w14:paraId="6485ACA5" w14:textId="4C62DE92" w:rsidR="00F15591" w:rsidRPr="00B94DE0" w:rsidRDefault="00F15591" w:rsidP="00097B15">
      <w:pPr>
        <w:pStyle w:val="NormalWeb"/>
        <w:numPr>
          <w:ilvl w:val="0"/>
          <w:numId w:val="4"/>
        </w:numPr>
        <w:spacing w:before="0" w:beforeAutospacing="0" w:after="0" w:afterAutospacing="0"/>
        <w:ind w:left="0" w:firstLine="0"/>
        <w:jc w:val="both"/>
        <w:rPr>
          <w:sz w:val="28"/>
          <w:szCs w:val="28"/>
        </w:rPr>
      </w:pPr>
      <w:r w:rsidRPr="00B94DE0">
        <w:rPr>
          <w:sz w:val="28"/>
          <w:szCs w:val="28"/>
        </w:rPr>
        <w:t>El asunto le correspondió</w:t>
      </w:r>
      <w:r w:rsidR="00DF51A5" w:rsidRPr="00B94DE0">
        <w:rPr>
          <w:sz w:val="28"/>
          <w:szCs w:val="28"/>
        </w:rPr>
        <w:t xml:space="preserve"> </w:t>
      </w:r>
      <w:r w:rsidRPr="00B94DE0">
        <w:rPr>
          <w:sz w:val="28"/>
          <w:szCs w:val="28"/>
        </w:rPr>
        <w:t xml:space="preserve">al Juzgado </w:t>
      </w:r>
      <w:r w:rsidRPr="00B94DE0">
        <w:rPr>
          <w:sz w:val="28"/>
          <w:szCs w:val="28"/>
          <w:lang w:val="es-ES" w:eastAsia="es-ES"/>
        </w:rPr>
        <w:t>Quinto Penal Municipal con Funciones de Conocimiento de Bogotá</w:t>
      </w:r>
      <w:r w:rsidR="00273CEA" w:rsidRPr="00B94DE0">
        <w:rPr>
          <w:rStyle w:val="Refdenotaalpie"/>
          <w:sz w:val="28"/>
          <w:szCs w:val="28"/>
          <w:lang w:val="es-ES" w:eastAsia="es-ES"/>
        </w:rPr>
        <w:footnoteReference w:id="15"/>
      </w:r>
      <w:r w:rsidR="00DF51A5" w:rsidRPr="00B94DE0">
        <w:rPr>
          <w:sz w:val="28"/>
          <w:szCs w:val="28"/>
          <w:lang w:val="es-ES" w:eastAsia="es-ES"/>
        </w:rPr>
        <w:t xml:space="preserve">. El 5 </w:t>
      </w:r>
      <w:r w:rsidR="00273CEA" w:rsidRPr="00B94DE0">
        <w:rPr>
          <w:sz w:val="28"/>
          <w:szCs w:val="28"/>
          <w:lang w:val="es-ES" w:eastAsia="es-ES"/>
        </w:rPr>
        <w:t xml:space="preserve">de mayo de 2023 avocó conocimiento de la acción de tutela y le otorgó dos días </w:t>
      </w:r>
      <w:r w:rsidR="00A55F1C" w:rsidRPr="00B94DE0">
        <w:rPr>
          <w:sz w:val="28"/>
          <w:szCs w:val="28"/>
          <w:lang w:val="es-ES" w:eastAsia="es-ES"/>
        </w:rPr>
        <w:t xml:space="preserve">hábiles </w:t>
      </w:r>
      <w:r w:rsidR="00273CEA" w:rsidRPr="00B94DE0">
        <w:rPr>
          <w:sz w:val="28"/>
          <w:szCs w:val="28"/>
          <w:lang w:val="es-ES" w:eastAsia="es-ES"/>
        </w:rPr>
        <w:t xml:space="preserve">a las accionadas para </w:t>
      </w:r>
      <w:r w:rsidR="00A55F1C" w:rsidRPr="00B94DE0">
        <w:rPr>
          <w:sz w:val="28"/>
          <w:szCs w:val="28"/>
          <w:lang w:val="es-ES" w:eastAsia="es-ES"/>
        </w:rPr>
        <w:t xml:space="preserve">que </w:t>
      </w:r>
      <w:r w:rsidR="00DF51A5" w:rsidRPr="00B94DE0">
        <w:rPr>
          <w:sz w:val="28"/>
          <w:szCs w:val="28"/>
          <w:lang w:val="es-ES" w:eastAsia="es-ES"/>
        </w:rPr>
        <w:t>informaran por</w:t>
      </w:r>
      <w:r w:rsidR="00A55F1C" w:rsidRPr="00B94DE0">
        <w:rPr>
          <w:sz w:val="28"/>
          <w:szCs w:val="28"/>
          <w:lang w:val="es-ES" w:eastAsia="es-ES"/>
        </w:rPr>
        <w:t xml:space="preserve"> escrito sobre los hechos que motivaron la tutela</w:t>
      </w:r>
      <w:r w:rsidR="00A55F1C" w:rsidRPr="00B94DE0">
        <w:rPr>
          <w:rStyle w:val="Refdenotaalpie"/>
          <w:sz w:val="28"/>
          <w:szCs w:val="28"/>
          <w:lang w:val="es-ES" w:eastAsia="es-ES"/>
        </w:rPr>
        <w:footnoteReference w:id="16"/>
      </w:r>
      <w:r w:rsidR="00A55F1C" w:rsidRPr="00B94DE0">
        <w:rPr>
          <w:sz w:val="28"/>
          <w:szCs w:val="28"/>
          <w:lang w:val="es-ES" w:eastAsia="es-ES"/>
        </w:rPr>
        <w:t xml:space="preserve">. </w:t>
      </w:r>
    </w:p>
    <w:p w14:paraId="00E0F0B0" w14:textId="58253F80" w:rsidR="00F15591" w:rsidRPr="00B94DE0" w:rsidRDefault="00F15591" w:rsidP="00F15591">
      <w:pPr>
        <w:contextualSpacing/>
        <w:rPr>
          <w:bCs/>
          <w:color w:val="000000" w:themeColor="text1"/>
          <w:sz w:val="28"/>
          <w:szCs w:val="28"/>
        </w:rPr>
      </w:pPr>
    </w:p>
    <w:p w14:paraId="251E42FD" w14:textId="1B506BFF" w:rsidR="00F8107D" w:rsidRPr="00B94DE0" w:rsidRDefault="00F8107D" w:rsidP="008F61D1">
      <w:pPr>
        <w:contextualSpacing/>
        <w:rPr>
          <w:b/>
          <w:bCs/>
          <w:color w:val="000000" w:themeColor="text1"/>
          <w:sz w:val="28"/>
          <w:szCs w:val="28"/>
        </w:rPr>
      </w:pPr>
      <w:r w:rsidRPr="00B94DE0">
        <w:rPr>
          <w:b/>
          <w:bCs/>
          <w:sz w:val="28"/>
          <w:szCs w:val="28"/>
        </w:rPr>
        <w:t>Respuesta</w:t>
      </w:r>
      <w:r w:rsidRPr="00B94DE0">
        <w:rPr>
          <w:b/>
          <w:bCs/>
          <w:color w:val="000000" w:themeColor="text1"/>
          <w:sz w:val="28"/>
          <w:szCs w:val="28"/>
        </w:rPr>
        <w:t xml:space="preserve"> de las accionadas</w:t>
      </w:r>
    </w:p>
    <w:p w14:paraId="14FCB450" w14:textId="77777777" w:rsidR="00F8107D" w:rsidRPr="00B94DE0" w:rsidRDefault="00F8107D" w:rsidP="00097B15">
      <w:pPr>
        <w:rPr>
          <w:b/>
          <w:bCs/>
          <w:color w:val="000000" w:themeColor="text1"/>
          <w:sz w:val="28"/>
          <w:szCs w:val="28"/>
        </w:rPr>
      </w:pPr>
    </w:p>
    <w:p w14:paraId="7633A729" w14:textId="4E822CEF" w:rsidR="00A11D30" w:rsidRPr="00B94DE0" w:rsidRDefault="00A11D30" w:rsidP="008F61D1">
      <w:pPr>
        <w:pStyle w:val="Prrafodelista"/>
        <w:numPr>
          <w:ilvl w:val="0"/>
          <w:numId w:val="22"/>
        </w:numPr>
        <w:rPr>
          <w:b/>
          <w:bCs/>
          <w:color w:val="000000" w:themeColor="text1"/>
          <w:sz w:val="28"/>
          <w:szCs w:val="28"/>
        </w:rPr>
      </w:pPr>
      <w:r w:rsidRPr="00B94DE0">
        <w:rPr>
          <w:b/>
          <w:bCs/>
          <w:color w:val="000000" w:themeColor="text1"/>
          <w:sz w:val="28"/>
          <w:szCs w:val="28"/>
        </w:rPr>
        <w:t xml:space="preserve">Colmena Seguros </w:t>
      </w:r>
      <w:r w:rsidR="00513287" w:rsidRPr="00B94DE0">
        <w:rPr>
          <w:b/>
          <w:bCs/>
          <w:color w:val="000000" w:themeColor="text1"/>
          <w:sz w:val="28"/>
          <w:szCs w:val="28"/>
        </w:rPr>
        <w:t xml:space="preserve">de Vida </w:t>
      </w:r>
      <w:r w:rsidRPr="00B94DE0">
        <w:rPr>
          <w:b/>
          <w:bCs/>
          <w:color w:val="000000" w:themeColor="text1"/>
          <w:sz w:val="28"/>
          <w:szCs w:val="28"/>
        </w:rPr>
        <w:t>S.A.</w:t>
      </w:r>
    </w:p>
    <w:p w14:paraId="3D997866" w14:textId="77777777" w:rsidR="00A11D30" w:rsidRPr="00B94DE0" w:rsidRDefault="00A11D30" w:rsidP="00097B15">
      <w:pPr>
        <w:rPr>
          <w:b/>
          <w:bCs/>
          <w:color w:val="000000" w:themeColor="text1"/>
          <w:sz w:val="28"/>
          <w:szCs w:val="28"/>
        </w:rPr>
      </w:pPr>
    </w:p>
    <w:p w14:paraId="037B8EC1" w14:textId="09CA7B36" w:rsidR="00EE113F" w:rsidRPr="00B94DE0" w:rsidRDefault="00EE113F" w:rsidP="06AAA2C1">
      <w:pPr>
        <w:pStyle w:val="Prrafodelista"/>
        <w:numPr>
          <w:ilvl w:val="0"/>
          <w:numId w:val="4"/>
        </w:numPr>
        <w:autoSpaceDE/>
        <w:autoSpaceDN/>
        <w:adjustRightInd/>
        <w:spacing w:before="0"/>
        <w:ind w:left="0" w:right="0" w:firstLine="0"/>
        <w:contextualSpacing/>
        <w:rPr>
          <w:sz w:val="28"/>
          <w:szCs w:val="28"/>
          <w:lang w:val="es-ES"/>
        </w:rPr>
      </w:pPr>
      <w:r w:rsidRPr="00B94DE0">
        <w:rPr>
          <w:sz w:val="28"/>
          <w:szCs w:val="28"/>
          <w:lang w:val="es-ES"/>
        </w:rPr>
        <w:t>El 9 de mayo de 2023</w:t>
      </w:r>
      <w:r w:rsidR="00CE7AB0" w:rsidRPr="00B94DE0">
        <w:rPr>
          <w:sz w:val="28"/>
          <w:szCs w:val="28"/>
          <w:lang w:val="es-ES"/>
        </w:rPr>
        <w:t>,</w:t>
      </w:r>
      <w:r w:rsidRPr="00B94DE0">
        <w:rPr>
          <w:sz w:val="28"/>
          <w:szCs w:val="28"/>
          <w:lang w:val="es-ES"/>
        </w:rPr>
        <w:t xml:space="preserve"> Colmena </w:t>
      </w:r>
      <w:r w:rsidR="006F738F" w:rsidRPr="00B94DE0">
        <w:rPr>
          <w:sz w:val="28"/>
          <w:szCs w:val="28"/>
          <w:lang w:val="es-ES"/>
        </w:rPr>
        <w:t>explicó que la póliza que tiene con el accionante es un seguro de vida</w:t>
      </w:r>
      <w:r w:rsidR="0039793D" w:rsidRPr="00B94DE0">
        <w:rPr>
          <w:sz w:val="28"/>
          <w:szCs w:val="28"/>
          <w:lang w:val="es-ES"/>
        </w:rPr>
        <w:t xml:space="preserve"> para</w:t>
      </w:r>
      <w:r w:rsidR="006F738F" w:rsidRPr="00B94DE0">
        <w:rPr>
          <w:sz w:val="28"/>
          <w:szCs w:val="28"/>
          <w:lang w:val="es-ES"/>
        </w:rPr>
        <w:t xml:space="preserve"> deudores que busca proteger a </w:t>
      </w:r>
      <w:r w:rsidR="0039793D" w:rsidRPr="00B94DE0">
        <w:rPr>
          <w:sz w:val="28"/>
          <w:szCs w:val="28"/>
          <w:lang w:val="es-ES"/>
        </w:rPr>
        <w:t>quienes tienen obligaciones con</w:t>
      </w:r>
      <w:r w:rsidR="006F738F" w:rsidRPr="00B94DE0">
        <w:rPr>
          <w:sz w:val="28"/>
          <w:szCs w:val="28"/>
          <w:lang w:val="es-ES"/>
        </w:rPr>
        <w:t xml:space="preserve"> el Banco Caja Social</w:t>
      </w:r>
      <w:r w:rsidR="00DF51A5" w:rsidRPr="00B94DE0">
        <w:rPr>
          <w:sz w:val="28"/>
          <w:szCs w:val="28"/>
          <w:lang w:val="es-ES"/>
        </w:rPr>
        <w:t xml:space="preserve"> frente a los riesgos de muerte e incapacidad total y permanente</w:t>
      </w:r>
      <w:r w:rsidR="00CC7718" w:rsidRPr="00B94DE0">
        <w:rPr>
          <w:sz w:val="28"/>
          <w:szCs w:val="28"/>
          <w:lang w:val="es-ES"/>
        </w:rPr>
        <w:t xml:space="preserve">. </w:t>
      </w:r>
      <w:r w:rsidR="0039793D" w:rsidRPr="00B94DE0">
        <w:rPr>
          <w:sz w:val="28"/>
          <w:szCs w:val="28"/>
          <w:lang w:val="es-ES"/>
        </w:rPr>
        <w:t>Colmena p</w:t>
      </w:r>
      <w:r w:rsidR="00CC7718" w:rsidRPr="00B94DE0">
        <w:rPr>
          <w:sz w:val="28"/>
          <w:szCs w:val="28"/>
          <w:lang w:val="es-ES"/>
        </w:rPr>
        <w:t>recisó</w:t>
      </w:r>
      <w:r w:rsidR="008F2BF5" w:rsidRPr="00B94DE0">
        <w:rPr>
          <w:sz w:val="28"/>
          <w:szCs w:val="28"/>
          <w:lang w:val="es-ES"/>
        </w:rPr>
        <w:t xml:space="preserve"> </w:t>
      </w:r>
      <w:r w:rsidR="006F738F" w:rsidRPr="00B94DE0">
        <w:rPr>
          <w:sz w:val="28"/>
          <w:szCs w:val="28"/>
          <w:lang w:val="es-ES"/>
        </w:rPr>
        <w:t xml:space="preserve">que la finalidad del seguro no es remplazar o sustituir las prestaciones propias del Sistema General de Seguridad Social. </w:t>
      </w:r>
      <w:r w:rsidR="00A11D30" w:rsidRPr="00B94DE0">
        <w:rPr>
          <w:sz w:val="28"/>
          <w:szCs w:val="28"/>
          <w:lang w:val="es-ES"/>
        </w:rPr>
        <w:t xml:space="preserve">La accionada </w:t>
      </w:r>
      <w:r w:rsidR="00CC7718" w:rsidRPr="00B94DE0">
        <w:rPr>
          <w:sz w:val="28"/>
          <w:szCs w:val="28"/>
          <w:lang w:val="es-ES"/>
        </w:rPr>
        <w:t>resumió</w:t>
      </w:r>
      <w:r w:rsidR="00A11D30" w:rsidRPr="00B94DE0">
        <w:rPr>
          <w:sz w:val="28"/>
          <w:szCs w:val="28"/>
          <w:lang w:val="es-ES"/>
        </w:rPr>
        <w:t xml:space="preserve"> </w:t>
      </w:r>
      <w:r w:rsidR="006F738F" w:rsidRPr="00B94DE0">
        <w:rPr>
          <w:sz w:val="28"/>
          <w:szCs w:val="28"/>
          <w:lang w:val="es-ES"/>
        </w:rPr>
        <w:t xml:space="preserve">las características de los contratos de seguro y </w:t>
      </w:r>
      <w:r w:rsidR="00CC7718" w:rsidRPr="00B94DE0">
        <w:rPr>
          <w:sz w:val="28"/>
          <w:szCs w:val="28"/>
          <w:lang w:val="es-ES"/>
        </w:rPr>
        <w:t>a</w:t>
      </w:r>
      <w:r w:rsidR="0039793D" w:rsidRPr="00B94DE0">
        <w:rPr>
          <w:sz w:val="28"/>
          <w:szCs w:val="28"/>
          <w:lang w:val="es-ES"/>
        </w:rPr>
        <w:t>rgumentó</w:t>
      </w:r>
      <w:r w:rsidR="006F738F" w:rsidRPr="00B94DE0">
        <w:rPr>
          <w:sz w:val="28"/>
          <w:szCs w:val="28"/>
          <w:lang w:val="es-ES"/>
        </w:rPr>
        <w:t xml:space="preserve"> que </w:t>
      </w:r>
      <w:r w:rsidR="0039793D" w:rsidRPr="00B94DE0">
        <w:rPr>
          <w:sz w:val="28"/>
          <w:szCs w:val="28"/>
          <w:lang w:val="es-ES"/>
        </w:rPr>
        <w:t>la negación del</w:t>
      </w:r>
      <w:r w:rsidR="006F738F" w:rsidRPr="00B94DE0">
        <w:rPr>
          <w:sz w:val="28"/>
          <w:szCs w:val="28"/>
          <w:lang w:val="es-ES"/>
        </w:rPr>
        <w:t xml:space="preserve"> pago de un seguro no vulnera</w:t>
      </w:r>
      <w:r w:rsidR="00931734" w:rsidRPr="00B94DE0">
        <w:rPr>
          <w:sz w:val="28"/>
          <w:szCs w:val="28"/>
          <w:lang w:val="es-ES"/>
        </w:rPr>
        <w:t xml:space="preserve"> en sí mism</w:t>
      </w:r>
      <w:r w:rsidR="00833711" w:rsidRPr="00B94DE0">
        <w:rPr>
          <w:sz w:val="28"/>
          <w:szCs w:val="28"/>
          <w:lang w:val="es-ES"/>
        </w:rPr>
        <w:t>a</w:t>
      </w:r>
      <w:r w:rsidR="006F738F" w:rsidRPr="00B94DE0">
        <w:rPr>
          <w:sz w:val="28"/>
          <w:szCs w:val="28"/>
          <w:lang w:val="es-ES"/>
        </w:rPr>
        <w:t xml:space="preserve"> </w:t>
      </w:r>
      <w:r w:rsidR="0049620F" w:rsidRPr="00B94DE0">
        <w:rPr>
          <w:sz w:val="28"/>
          <w:szCs w:val="28"/>
          <w:lang w:val="es-ES"/>
        </w:rPr>
        <w:t xml:space="preserve">los </w:t>
      </w:r>
      <w:r w:rsidR="006F738F" w:rsidRPr="00B94DE0">
        <w:rPr>
          <w:sz w:val="28"/>
          <w:szCs w:val="28"/>
          <w:lang w:val="es-ES"/>
        </w:rPr>
        <w:t>derechos fundamentales</w:t>
      </w:r>
      <w:r w:rsidR="007A282E" w:rsidRPr="00B94DE0">
        <w:rPr>
          <w:sz w:val="28"/>
          <w:szCs w:val="28"/>
          <w:lang w:val="es-ES"/>
        </w:rPr>
        <w:t xml:space="preserve"> de los asegurados o beneficiarios</w:t>
      </w:r>
      <w:r w:rsidR="006F738F" w:rsidRPr="00B94DE0">
        <w:rPr>
          <w:sz w:val="28"/>
          <w:szCs w:val="28"/>
          <w:lang w:val="es-ES"/>
        </w:rPr>
        <w:t xml:space="preserve"> pues la relación contractual</w:t>
      </w:r>
      <w:r w:rsidR="007A282E" w:rsidRPr="00B94DE0">
        <w:rPr>
          <w:sz w:val="28"/>
          <w:szCs w:val="28"/>
          <w:lang w:val="es-ES"/>
        </w:rPr>
        <w:t xml:space="preserve"> que los vincula</w:t>
      </w:r>
      <w:r w:rsidR="006F738F" w:rsidRPr="00B94DE0">
        <w:rPr>
          <w:sz w:val="28"/>
          <w:szCs w:val="28"/>
          <w:lang w:val="es-ES"/>
        </w:rPr>
        <w:t xml:space="preserve"> es previamente conocida</w:t>
      </w:r>
      <w:r w:rsidR="00F366A6" w:rsidRPr="00B94DE0">
        <w:rPr>
          <w:sz w:val="28"/>
          <w:szCs w:val="28"/>
          <w:lang w:val="es-ES"/>
        </w:rPr>
        <w:t xml:space="preserve"> por </w:t>
      </w:r>
      <w:r w:rsidR="007A282E" w:rsidRPr="00B94DE0">
        <w:rPr>
          <w:sz w:val="28"/>
          <w:szCs w:val="28"/>
          <w:lang w:val="es-ES"/>
        </w:rPr>
        <w:t>ellos</w:t>
      </w:r>
      <w:r w:rsidR="00077EF5" w:rsidRPr="00B94DE0">
        <w:rPr>
          <w:rStyle w:val="Refdenotaalpie"/>
          <w:sz w:val="28"/>
          <w:szCs w:val="28"/>
          <w:lang w:val="es-ES"/>
        </w:rPr>
        <w:footnoteReference w:id="17"/>
      </w:r>
      <w:r w:rsidR="006F738F" w:rsidRPr="00B94DE0">
        <w:rPr>
          <w:sz w:val="28"/>
          <w:szCs w:val="28"/>
          <w:lang w:val="es-ES"/>
        </w:rPr>
        <w:t xml:space="preserve">. </w:t>
      </w:r>
    </w:p>
    <w:p w14:paraId="15497944" w14:textId="77777777" w:rsidR="00077EF5" w:rsidRPr="00B94DE0" w:rsidRDefault="00077EF5" w:rsidP="00077EF5">
      <w:pPr>
        <w:pStyle w:val="Prrafodelista"/>
        <w:autoSpaceDE/>
        <w:autoSpaceDN/>
        <w:adjustRightInd/>
        <w:spacing w:before="0"/>
        <w:ind w:left="0" w:right="0"/>
        <w:contextualSpacing/>
        <w:rPr>
          <w:sz w:val="28"/>
          <w:szCs w:val="28"/>
        </w:rPr>
      </w:pPr>
    </w:p>
    <w:p w14:paraId="2AF979B3" w14:textId="74C5CE80" w:rsidR="00077EF5" w:rsidRPr="00B94DE0" w:rsidRDefault="567F15A6" w:rsidP="00EE113F">
      <w:pPr>
        <w:pStyle w:val="Prrafodelista"/>
        <w:numPr>
          <w:ilvl w:val="0"/>
          <w:numId w:val="4"/>
        </w:numPr>
        <w:autoSpaceDE/>
        <w:autoSpaceDN/>
        <w:adjustRightInd/>
        <w:spacing w:before="0"/>
        <w:ind w:left="0" w:right="0" w:firstLine="0"/>
        <w:contextualSpacing/>
        <w:rPr>
          <w:sz w:val="28"/>
          <w:szCs w:val="28"/>
        </w:rPr>
      </w:pPr>
      <w:r w:rsidRPr="00B94DE0">
        <w:rPr>
          <w:sz w:val="28"/>
          <w:szCs w:val="28"/>
        </w:rPr>
        <w:lastRenderedPageBreak/>
        <w:t>Sobre</w:t>
      </w:r>
      <w:r w:rsidR="006F738F" w:rsidRPr="00B94DE0">
        <w:rPr>
          <w:sz w:val="28"/>
          <w:szCs w:val="28"/>
        </w:rPr>
        <w:t xml:space="preserve"> el caso concreto</w:t>
      </w:r>
      <w:r w:rsidR="00A11D30" w:rsidRPr="00B94DE0">
        <w:rPr>
          <w:sz w:val="28"/>
          <w:szCs w:val="28"/>
        </w:rPr>
        <w:t>, Colmena</w:t>
      </w:r>
      <w:r w:rsidR="006F738F" w:rsidRPr="00B94DE0">
        <w:rPr>
          <w:sz w:val="28"/>
          <w:szCs w:val="28"/>
        </w:rPr>
        <w:t xml:space="preserve"> </w:t>
      </w:r>
      <w:r w:rsidR="0039793D" w:rsidRPr="00B94DE0">
        <w:rPr>
          <w:sz w:val="28"/>
          <w:szCs w:val="28"/>
        </w:rPr>
        <w:t xml:space="preserve">afirmó </w:t>
      </w:r>
      <w:r w:rsidR="006F738F" w:rsidRPr="00B94DE0">
        <w:rPr>
          <w:sz w:val="28"/>
          <w:szCs w:val="28"/>
        </w:rPr>
        <w:t xml:space="preserve">que el accionante tiene una póliza de vida deudores asociada a un crédito hipotecario que </w:t>
      </w:r>
      <w:r w:rsidRPr="00B94DE0">
        <w:rPr>
          <w:sz w:val="28"/>
          <w:szCs w:val="28"/>
        </w:rPr>
        <w:t>inició</w:t>
      </w:r>
      <w:r w:rsidR="006F738F" w:rsidRPr="00B94DE0">
        <w:rPr>
          <w:sz w:val="28"/>
          <w:szCs w:val="28"/>
        </w:rPr>
        <w:t xml:space="preserve"> el 31 de diciembre de 2017. </w:t>
      </w:r>
      <w:r w:rsidR="00A11D30" w:rsidRPr="00B94DE0">
        <w:rPr>
          <w:sz w:val="28"/>
          <w:szCs w:val="28"/>
        </w:rPr>
        <w:t xml:space="preserve">Al respecto, </w:t>
      </w:r>
      <w:r w:rsidR="005A449A" w:rsidRPr="00B94DE0">
        <w:rPr>
          <w:sz w:val="28"/>
          <w:szCs w:val="28"/>
        </w:rPr>
        <w:t>advirtió</w:t>
      </w:r>
      <w:r w:rsidR="006F738F" w:rsidRPr="00B94DE0">
        <w:rPr>
          <w:sz w:val="28"/>
          <w:szCs w:val="28"/>
        </w:rPr>
        <w:t xml:space="preserve"> que el </w:t>
      </w:r>
      <w:r w:rsidR="00A11D30" w:rsidRPr="00B94DE0">
        <w:rPr>
          <w:sz w:val="28"/>
          <w:szCs w:val="28"/>
        </w:rPr>
        <w:t xml:space="preserve">señor </w:t>
      </w:r>
      <w:r w:rsidR="002875A6" w:rsidRPr="00B94DE0">
        <w:rPr>
          <w:bCs/>
          <w:i/>
          <w:iCs/>
          <w:sz w:val="28"/>
          <w:szCs w:val="28"/>
        </w:rPr>
        <w:t>Miguel</w:t>
      </w:r>
      <w:r w:rsidR="00A11D30" w:rsidRPr="00B94DE0">
        <w:rPr>
          <w:sz w:val="28"/>
          <w:szCs w:val="28"/>
        </w:rPr>
        <w:t xml:space="preserve"> </w:t>
      </w:r>
      <w:r w:rsidR="006F738F" w:rsidRPr="00B94DE0">
        <w:rPr>
          <w:sz w:val="28"/>
          <w:szCs w:val="28"/>
        </w:rPr>
        <w:t xml:space="preserve">está vinculado al seguro como asegurado – deudor solidario y que el tomador es </w:t>
      </w:r>
      <w:r w:rsidR="00D31EEF" w:rsidRPr="00B94DE0">
        <w:rPr>
          <w:i/>
          <w:iCs/>
          <w:sz w:val="28"/>
          <w:szCs w:val="28"/>
        </w:rPr>
        <w:t>Roberto</w:t>
      </w:r>
      <w:r w:rsidR="006F738F" w:rsidRPr="00B94DE0">
        <w:rPr>
          <w:sz w:val="28"/>
          <w:szCs w:val="28"/>
        </w:rPr>
        <w:t>.</w:t>
      </w:r>
      <w:r w:rsidR="008F2BF5" w:rsidRPr="00B94DE0">
        <w:rPr>
          <w:sz w:val="28"/>
          <w:szCs w:val="28"/>
        </w:rPr>
        <w:t xml:space="preserve"> A su vez, </w:t>
      </w:r>
      <w:r w:rsidR="0039793D" w:rsidRPr="00B94DE0">
        <w:rPr>
          <w:sz w:val="28"/>
          <w:szCs w:val="28"/>
        </w:rPr>
        <w:t xml:space="preserve">destacó </w:t>
      </w:r>
      <w:r w:rsidR="008F2BF5" w:rsidRPr="00B94DE0">
        <w:rPr>
          <w:sz w:val="28"/>
          <w:szCs w:val="28"/>
        </w:rPr>
        <w:t xml:space="preserve">que el Banco Caja Social es el beneficiario oneroso del seguro. </w:t>
      </w:r>
      <w:r w:rsidR="0039793D" w:rsidRPr="00B94DE0">
        <w:rPr>
          <w:sz w:val="28"/>
          <w:szCs w:val="28"/>
        </w:rPr>
        <w:t>La accionada e</w:t>
      </w:r>
      <w:r w:rsidR="00077EF5" w:rsidRPr="00B94DE0">
        <w:rPr>
          <w:sz w:val="28"/>
          <w:szCs w:val="28"/>
        </w:rPr>
        <w:t xml:space="preserve">xplicó que el </w:t>
      </w:r>
      <w:r w:rsidR="008D68EE" w:rsidRPr="00B94DE0">
        <w:rPr>
          <w:sz w:val="28"/>
          <w:szCs w:val="28"/>
        </w:rPr>
        <w:t>actor</w:t>
      </w:r>
      <w:r w:rsidR="00077EF5" w:rsidRPr="00B94DE0">
        <w:rPr>
          <w:sz w:val="28"/>
          <w:szCs w:val="28"/>
        </w:rPr>
        <w:t xml:space="preserve"> solicitó una indemnización con cargo al</w:t>
      </w:r>
      <w:r w:rsidR="07C12C92" w:rsidRPr="00B94DE0">
        <w:rPr>
          <w:sz w:val="28"/>
          <w:szCs w:val="28"/>
        </w:rPr>
        <w:t xml:space="preserve"> </w:t>
      </w:r>
      <w:r w:rsidR="00077EF5" w:rsidRPr="00B94DE0">
        <w:rPr>
          <w:sz w:val="28"/>
          <w:szCs w:val="28"/>
        </w:rPr>
        <w:t>seguro para afectar el amparo por incapacidad total y permanente por cuenta de cuatro diagnósticos</w:t>
      </w:r>
      <w:r w:rsidR="00180C77" w:rsidRPr="00B94DE0">
        <w:rPr>
          <w:sz w:val="28"/>
          <w:szCs w:val="28"/>
        </w:rPr>
        <w:t xml:space="preserve">, </w:t>
      </w:r>
      <w:r w:rsidR="00077EF5" w:rsidRPr="00B94DE0">
        <w:rPr>
          <w:sz w:val="28"/>
          <w:szCs w:val="28"/>
        </w:rPr>
        <w:t>a saber: virus de la inmunodeficiencia humana, otros síntomas y signos que involucran la función cognoscitiva, otras anormalidades de la marcha y</w:t>
      </w:r>
      <w:r w:rsidR="006E5776" w:rsidRPr="00B94DE0">
        <w:rPr>
          <w:sz w:val="28"/>
          <w:szCs w:val="28"/>
        </w:rPr>
        <w:t xml:space="preserve"> de </w:t>
      </w:r>
      <w:r w:rsidR="00077EF5" w:rsidRPr="00B94DE0">
        <w:rPr>
          <w:sz w:val="28"/>
          <w:szCs w:val="28"/>
        </w:rPr>
        <w:t>la movilidad y diabetes mellitus no insulinodependiente</w:t>
      </w:r>
      <w:r w:rsidR="007C2634" w:rsidRPr="00B94DE0">
        <w:rPr>
          <w:rStyle w:val="Refdenotaalpie"/>
          <w:sz w:val="28"/>
          <w:szCs w:val="28"/>
        </w:rPr>
        <w:footnoteReference w:id="18"/>
      </w:r>
      <w:r w:rsidR="00077EF5" w:rsidRPr="00B94DE0">
        <w:rPr>
          <w:sz w:val="28"/>
          <w:szCs w:val="28"/>
        </w:rPr>
        <w:t xml:space="preserve">. </w:t>
      </w:r>
    </w:p>
    <w:p w14:paraId="3FBE90A2" w14:textId="77777777" w:rsidR="00077EF5" w:rsidRPr="00B94DE0" w:rsidRDefault="00077EF5" w:rsidP="00077EF5">
      <w:pPr>
        <w:pStyle w:val="Prrafodelista"/>
        <w:rPr>
          <w:sz w:val="28"/>
          <w:szCs w:val="28"/>
        </w:rPr>
      </w:pPr>
    </w:p>
    <w:p w14:paraId="094C3B21" w14:textId="23C14537" w:rsidR="00EE113F" w:rsidRPr="00B94DE0" w:rsidRDefault="0039793D" w:rsidP="06AAA2C1">
      <w:pPr>
        <w:pStyle w:val="Prrafodelista"/>
        <w:numPr>
          <w:ilvl w:val="0"/>
          <w:numId w:val="4"/>
        </w:numPr>
        <w:autoSpaceDE/>
        <w:autoSpaceDN/>
        <w:adjustRightInd/>
        <w:spacing w:before="0"/>
        <w:ind w:left="0" w:right="0" w:firstLine="0"/>
        <w:contextualSpacing/>
        <w:rPr>
          <w:sz w:val="28"/>
          <w:szCs w:val="28"/>
          <w:lang w:val="es-ES"/>
        </w:rPr>
      </w:pPr>
      <w:r w:rsidRPr="00B94DE0">
        <w:rPr>
          <w:sz w:val="28"/>
          <w:szCs w:val="28"/>
          <w:lang w:val="es-ES"/>
        </w:rPr>
        <w:t xml:space="preserve">Colmena señaló </w:t>
      </w:r>
      <w:r w:rsidR="00077EF5" w:rsidRPr="00B94DE0">
        <w:rPr>
          <w:sz w:val="28"/>
          <w:szCs w:val="28"/>
          <w:lang w:val="es-ES"/>
        </w:rPr>
        <w:t>que el 21 de diciembre de 2022 objetó el pago del seguro porque el accionante “incumplió con su deber de declarar sinceramente los hechos o circunstancias que determinaban el estado del riesgo, es decir, sus verdaderas condiciones de salud al momento de ingresar al seguro”</w:t>
      </w:r>
      <w:r w:rsidR="007E61AD" w:rsidRPr="00B94DE0">
        <w:rPr>
          <w:rStyle w:val="Refdenotaalpie"/>
          <w:sz w:val="28"/>
          <w:szCs w:val="28"/>
          <w:lang w:val="es-ES"/>
        </w:rPr>
        <w:footnoteReference w:id="19"/>
      </w:r>
      <w:r w:rsidR="00077EF5" w:rsidRPr="00B94DE0">
        <w:rPr>
          <w:sz w:val="28"/>
          <w:szCs w:val="28"/>
          <w:lang w:val="es-ES"/>
        </w:rPr>
        <w:t xml:space="preserve">. En particular, </w:t>
      </w:r>
      <w:r w:rsidR="00A11D30" w:rsidRPr="00B94DE0">
        <w:rPr>
          <w:sz w:val="28"/>
          <w:szCs w:val="28"/>
          <w:lang w:val="es-ES"/>
        </w:rPr>
        <w:t xml:space="preserve">señaló </w:t>
      </w:r>
      <w:r w:rsidR="00077EF5" w:rsidRPr="00B94DE0">
        <w:rPr>
          <w:sz w:val="28"/>
          <w:szCs w:val="28"/>
          <w:lang w:val="es-ES"/>
        </w:rPr>
        <w:t xml:space="preserve">que el </w:t>
      </w:r>
      <w:r w:rsidR="00CA6AA8" w:rsidRPr="00B94DE0">
        <w:rPr>
          <w:sz w:val="28"/>
          <w:szCs w:val="28"/>
          <w:lang w:val="es-ES"/>
        </w:rPr>
        <w:t xml:space="preserve">señor </w:t>
      </w:r>
      <w:r w:rsidR="002875A6" w:rsidRPr="00B94DE0">
        <w:rPr>
          <w:bCs/>
          <w:i/>
          <w:iCs/>
          <w:sz w:val="28"/>
          <w:szCs w:val="28"/>
        </w:rPr>
        <w:t>Miguel</w:t>
      </w:r>
      <w:r w:rsidR="00077EF5" w:rsidRPr="00B94DE0">
        <w:rPr>
          <w:sz w:val="28"/>
          <w:szCs w:val="28"/>
          <w:lang w:val="es-ES"/>
        </w:rPr>
        <w:t xml:space="preserve"> fue diagnosticado con el virus de la inmunodeficiencia humana en </w:t>
      </w:r>
      <w:r w:rsidR="004B50B3" w:rsidRPr="00B94DE0">
        <w:rPr>
          <w:sz w:val="28"/>
          <w:szCs w:val="28"/>
          <w:lang w:val="es-ES"/>
        </w:rPr>
        <w:t xml:space="preserve">el año </w:t>
      </w:r>
      <w:r w:rsidR="00077EF5" w:rsidRPr="00B94DE0">
        <w:rPr>
          <w:sz w:val="28"/>
          <w:szCs w:val="28"/>
          <w:lang w:val="es-ES"/>
        </w:rPr>
        <w:t>200</w:t>
      </w:r>
      <w:r w:rsidR="00EB1ED5" w:rsidRPr="00B94DE0">
        <w:rPr>
          <w:sz w:val="28"/>
          <w:szCs w:val="28"/>
          <w:lang w:val="es-ES"/>
        </w:rPr>
        <w:t>1,</w:t>
      </w:r>
      <w:r w:rsidR="00077EF5" w:rsidRPr="00B94DE0">
        <w:rPr>
          <w:sz w:val="28"/>
          <w:szCs w:val="28"/>
          <w:lang w:val="es-ES"/>
        </w:rPr>
        <w:t xml:space="preserve"> pero que al momento de contratar el seguro no manifestó que tenía esa enfermedad. Ello, pese a que se le preguntó expresamente por </w:t>
      </w:r>
      <w:r w:rsidR="004F6352" w:rsidRPr="00B94DE0">
        <w:rPr>
          <w:sz w:val="28"/>
          <w:szCs w:val="28"/>
          <w:lang w:val="es-ES"/>
        </w:rPr>
        <w:t>ese diagnóstico</w:t>
      </w:r>
      <w:r w:rsidR="00077EF5" w:rsidRPr="00B94DE0">
        <w:rPr>
          <w:sz w:val="28"/>
          <w:szCs w:val="28"/>
          <w:lang w:val="es-ES"/>
        </w:rPr>
        <w:t xml:space="preserve">. </w:t>
      </w:r>
      <w:r w:rsidRPr="00B94DE0">
        <w:rPr>
          <w:sz w:val="28"/>
          <w:szCs w:val="28"/>
          <w:lang w:val="es-ES"/>
        </w:rPr>
        <w:t>La accionada c</w:t>
      </w:r>
      <w:r w:rsidR="00077EF5" w:rsidRPr="00B94DE0">
        <w:rPr>
          <w:sz w:val="28"/>
          <w:szCs w:val="28"/>
          <w:lang w:val="es-ES"/>
        </w:rPr>
        <w:t xml:space="preserve">oncluyó que esa omisión por parte del </w:t>
      </w:r>
      <w:r w:rsidR="00391B81" w:rsidRPr="00B94DE0">
        <w:rPr>
          <w:sz w:val="28"/>
          <w:szCs w:val="28"/>
          <w:lang w:val="es-ES"/>
        </w:rPr>
        <w:t>peticionario</w:t>
      </w:r>
      <w:r w:rsidR="00077EF5" w:rsidRPr="00B94DE0">
        <w:rPr>
          <w:sz w:val="28"/>
          <w:szCs w:val="28"/>
          <w:lang w:val="es-ES"/>
        </w:rPr>
        <w:t xml:space="preserve"> </w:t>
      </w:r>
      <w:r w:rsidRPr="00B94DE0">
        <w:rPr>
          <w:sz w:val="28"/>
          <w:szCs w:val="28"/>
          <w:lang w:val="es-ES"/>
        </w:rPr>
        <w:t xml:space="preserve">le </w:t>
      </w:r>
      <w:r w:rsidR="004F6352" w:rsidRPr="00B94DE0">
        <w:rPr>
          <w:sz w:val="28"/>
          <w:szCs w:val="28"/>
          <w:lang w:val="es-ES"/>
        </w:rPr>
        <w:t xml:space="preserve">impidió </w:t>
      </w:r>
      <w:r w:rsidRPr="00B94DE0">
        <w:rPr>
          <w:sz w:val="28"/>
          <w:szCs w:val="28"/>
          <w:lang w:val="es-ES"/>
        </w:rPr>
        <w:t>adelantar</w:t>
      </w:r>
      <w:r w:rsidR="004F6352" w:rsidRPr="00B94DE0">
        <w:rPr>
          <w:sz w:val="28"/>
          <w:szCs w:val="28"/>
          <w:lang w:val="es-ES"/>
        </w:rPr>
        <w:t xml:space="preserve"> una evaluación </w:t>
      </w:r>
      <w:r w:rsidRPr="00B94DE0">
        <w:rPr>
          <w:sz w:val="28"/>
          <w:szCs w:val="28"/>
          <w:lang w:val="es-ES"/>
        </w:rPr>
        <w:t>informada</w:t>
      </w:r>
      <w:r w:rsidR="004F6352" w:rsidRPr="00B94DE0">
        <w:rPr>
          <w:sz w:val="28"/>
          <w:szCs w:val="28"/>
          <w:lang w:val="es-ES"/>
        </w:rPr>
        <w:t xml:space="preserve"> </w:t>
      </w:r>
      <w:r w:rsidRPr="00B94DE0">
        <w:rPr>
          <w:sz w:val="28"/>
          <w:szCs w:val="28"/>
          <w:lang w:val="es-ES"/>
        </w:rPr>
        <w:t>sobre</w:t>
      </w:r>
      <w:r w:rsidR="004F6352" w:rsidRPr="00B94DE0">
        <w:rPr>
          <w:sz w:val="28"/>
          <w:szCs w:val="28"/>
          <w:lang w:val="es-ES"/>
        </w:rPr>
        <w:t xml:space="preserve"> la realidad del riesgo asegurado y </w:t>
      </w:r>
      <w:r w:rsidR="00077EF5" w:rsidRPr="00B94DE0">
        <w:rPr>
          <w:sz w:val="28"/>
          <w:szCs w:val="28"/>
          <w:lang w:val="es-ES"/>
        </w:rPr>
        <w:t xml:space="preserve">conllevó la nulidad del contrato de seguro conforme lo previsto en los artículos 1058 y 1158 del Código de Comercio. </w:t>
      </w:r>
      <w:r w:rsidR="007C2634" w:rsidRPr="00B94DE0">
        <w:rPr>
          <w:sz w:val="28"/>
          <w:szCs w:val="28"/>
          <w:lang w:val="es-ES"/>
        </w:rPr>
        <w:t xml:space="preserve">En todo caso, </w:t>
      </w:r>
      <w:r w:rsidRPr="00B94DE0">
        <w:rPr>
          <w:sz w:val="28"/>
          <w:szCs w:val="28"/>
          <w:lang w:val="es-ES"/>
        </w:rPr>
        <w:t>Colmena argumentó</w:t>
      </w:r>
      <w:r w:rsidR="007C2634" w:rsidRPr="00B94DE0">
        <w:rPr>
          <w:sz w:val="28"/>
          <w:szCs w:val="28"/>
          <w:lang w:val="es-ES"/>
        </w:rPr>
        <w:t xml:space="preserve"> que en la referida póliza el amparo por enfermedad grave excluye expresamente al virus de inmunodeficiencia humana</w:t>
      </w:r>
      <w:r w:rsidR="007C2634" w:rsidRPr="00B94DE0">
        <w:rPr>
          <w:rStyle w:val="Refdenotaalpie"/>
          <w:sz w:val="28"/>
          <w:szCs w:val="28"/>
          <w:lang w:val="es-ES"/>
        </w:rPr>
        <w:footnoteReference w:id="20"/>
      </w:r>
      <w:r w:rsidR="007C2634" w:rsidRPr="00B94DE0">
        <w:rPr>
          <w:sz w:val="28"/>
          <w:szCs w:val="28"/>
          <w:lang w:val="es-ES"/>
        </w:rPr>
        <w:t xml:space="preserve">. </w:t>
      </w:r>
    </w:p>
    <w:p w14:paraId="297367EC" w14:textId="77777777" w:rsidR="007C2634" w:rsidRPr="00B94DE0" w:rsidRDefault="007C2634" w:rsidP="007C2634">
      <w:pPr>
        <w:pStyle w:val="Prrafodelista"/>
        <w:rPr>
          <w:sz w:val="28"/>
          <w:szCs w:val="28"/>
        </w:rPr>
      </w:pPr>
    </w:p>
    <w:p w14:paraId="4E7CD308" w14:textId="0963FA33" w:rsidR="00E46026" w:rsidRPr="00B94DE0" w:rsidRDefault="007C2634" w:rsidP="00EE113F">
      <w:pPr>
        <w:pStyle w:val="Prrafodelista"/>
        <w:numPr>
          <w:ilvl w:val="0"/>
          <w:numId w:val="4"/>
        </w:numPr>
        <w:autoSpaceDE/>
        <w:autoSpaceDN/>
        <w:adjustRightInd/>
        <w:spacing w:before="0"/>
        <w:ind w:left="0" w:right="0" w:firstLine="0"/>
        <w:contextualSpacing/>
        <w:rPr>
          <w:sz w:val="28"/>
          <w:szCs w:val="28"/>
        </w:rPr>
      </w:pPr>
      <w:r w:rsidRPr="00B94DE0">
        <w:rPr>
          <w:sz w:val="28"/>
          <w:szCs w:val="28"/>
        </w:rPr>
        <w:t>En ese escenario</w:t>
      </w:r>
      <w:r w:rsidR="0039793D" w:rsidRPr="00B94DE0">
        <w:rPr>
          <w:sz w:val="28"/>
          <w:szCs w:val="28"/>
        </w:rPr>
        <w:t xml:space="preserve">, Colmena </w:t>
      </w:r>
      <w:r w:rsidR="00E46026" w:rsidRPr="00B94DE0">
        <w:rPr>
          <w:sz w:val="28"/>
          <w:szCs w:val="28"/>
        </w:rPr>
        <w:t>hizo hincapié en</w:t>
      </w:r>
      <w:r w:rsidRPr="00B94DE0">
        <w:rPr>
          <w:sz w:val="28"/>
          <w:szCs w:val="28"/>
        </w:rPr>
        <w:t xml:space="preserve"> que no </w:t>
      </w:r>
      <w:r w:rsidR="00A11D30" w:rsidRPr="00B94DE0">
        <w:rPr>
          <w:sz w:val="28"/>
          <w:szCs w:val="28"/>
        </w:rPr>
        <w:t>vulneró</w:t>
      </w:r>
      <w:r w:rsidRPr="00B94DE0">
        <w:rPr>
          <w:sz w:val="28"/>
          <w:szCs w:val="28"/>
        </w:rPr>
        <w:t xml:space="preserve"> los derechos fundamentales del accionante</w:t>
      </w:r>
      <w:r w:rsidR="004352DA" w:rsidRPr="00B94DE0">
        <w:rPr>
          <w:sz w:val="28"/>
          <w:szCs w:val="28"/>
        </w:rPr>
        <w:t>,</w:t>
      </w:r>
      <w:r w:rsidRPr="00B94DE0">
        <w:rPr>
          <w:sz w:val="28"/>
          <w:szCs w:val="28"/>
        </w:rPr>
        <w:t xml:space="preserve"> sino que </w:t>
      </w:r>
      <w:r w:rsidR="00A11D30" w:rsidRPr="00B94DE0">
        <w:rPr>
          <w:sz w:val="28"/>
          <w:szCs w:val="28"/>
        </w:rPr>
        <w:t>condujo</w:t>
      </w:r>
      <w:r w:rsidRPr="00B94DE0">
        <w:rPr>
          <w:sz w:val="28"/>
          <w:szCs w:val="28"/>
        </w:rPr>
        <w:t xml:space="preserve"> </w:t>
      </w:r>
      <w:r w:rsidR="00414A8F" w:rsidRPr="00B94DE0">
        <w:rPr>
          <w:sz w:val="28"/>
          <w:szCs w:val="28"/>
        </w:rPr>
        <w:t xml:space="preserve">el trámite de su reclamación </w:t>
      </w:r>
      <w:r w:rsidRPr="00B94DE0">
        <w:rPr>
          <w:sz w:val="28"/>
          <w:szCs w:val="28"/>
        </w:rPr>
        <w:t xml:space="preserve">de conformidad con la ley aplicable al contrato. </w:t>
      </w:r>
    </w:p>
    <w:p w14:paraId="25B8C2A8" w14:textId="77777777" w:rsidR="00E46026" w:rsidRPr="00B94DE0" w:rsidRDefault="00E46026" w:rsidP="008F61D1">
      <w:pPr>
        <w:pStyle w:val="Prrafodelista"/>
        <w:rPr>
          <w:sz w:val="28"/>
          <w:szCs w:val="28"/>
        </w:rPr>
      </w:pPr>
    </w:p>
    <w:p w14:paraId="7AA8668F" w14:textId="1C470F4C" w:rsidR="007C2634" w:rsidRPr="00B94DE0" w:rsidRDefault="00E46026" w:rsidP="00EE113F">
      <w:pPr>
        <w:pStyle w:val="Prrafodelista"/>
        <w:numPr>
          <w:ilvl w:val="0"/>
          <w:numId w:val="4"/>
        </w:numPr>
        <w:autoSpaceDE/>
        <w:autoSpaceDN/>
        <w:adjustRightInd/>
        <w:spacing w:before="0"/>
        <w:ind w:left="0" w:right="0" w:firstLine="0"/>
        <w:contextualSpacing/>
        <w:rPr>
          <w:sz w:val="28"/>
          <w:szCs w:val="28"/>
        </w:rPr>
      </w:pPr>
      <w:r w:rsidRPr="00B94DE0">
        <w:rPr>
          <w:sz w:val="28"/>
          <w:szCs w:val="28"/>
        </w:rPr>
        <w:t>Por último, l</w:t>
      </w:r>
      <w:r w:rsidR="0039793D" w:rsidRPr="00B94DE0">
        <w:rPr>
          <w:sz w:val="28"/>
          <w:szCs w:val="28"/>
        </w:rPr>
        <w:t>a accionada c</w:t>
      </w:r>
      <w:r w:rsidR="004352DA" w:rsidRPr="00B94DE0">
        <w:rPr>
          <w:sz w:val="28"/>
          <w:szCs w:val="28"/>
        </w:rPr>
        <w:t>onsideró improcedente la tutela como medio para reclamar diferencias contractuales relacionadas con una póliza por ser un asunto económico y porque se puede</w:t>
      </w:r>
      <w:r w:rsidR="00AF5C71" w:rsidRPr="00B94DE0">
        <w:rPr>
          <w:sz w:val="28"/>
          <w:szCs w:val="28"/>
        </w:rPr>
        <w:t>n</w:t>
      </w:r>
      <w:r w:rsidR="004352DA" w:rsidRPr="00B94DE0">
        <w:rPr>
          <w:sz w:val="28"/>
          <w:szCs w:val="28"/>
        </w:rPr>
        <w:t xml:space="preserve"> resolver mediante un proceso declarativo o ante la Superintendencia Financiera mediante una acción de protección al consumidor. </w:t>
      </w:r>
      <w:r w:rsidRPr="00B94DE0">
        <w:rPr>
          <w:sz w:val="28"/>
          <w:szCs w:val="28"/>
        </w:rPr>
        <w:t>Colmena p</w:t>
      </w:r>
      <w:r w:rsidR="004352DA" w:rsidRPr="00B94DE0">
        <w:rPr>
          <w:sz w:val="28"/>
          <w:szCs w:val="28"/>
        </w:rPr>
        <w:t xml:space="preserve">recisó que no hay prueba de que el accionante esté en una situación que haga ineficaces esos medios de defensa ni </w:t>
      </w:r>
      <w:r w:rsidR="00B82518" w:rsidRPr="00B94DE0">
        <w:rPr>
          <w:sz w:val="28"/>
          <w:szCs w:val="28"/>
        </w:rPr>
        <w:t>ante</w:t>
      </w:r>
      <w:r w:rsidR="004352DA" w:rsidRPr="00B94DE0">
        <w:rPr>
          <w:sz w:val="28"/>
          <w:szCs w:val="28"/>
        </w:rPr>
        <w:t xml:space="preserve"> la existencia de un perjuicio irremediable. </w:t>
      </w:r>
      <w:r w:rsidR="00231AFB" w:rsidRPr="00B94DE0">
        <w:rPr>
          <w:sz w:val="28"/>
          <w:szCs w:val="28"/>
        </w:rPr>
        <w:t>Por ende</w:t>
      </w:r>
      <w:r w:rsidR="004352DA" w:rsidRPr="00B94DE0">
        <w:rPr>
          <w:sz w:val="28"/>
          <w:szCs w:val="28"/>
        </w:rPr>
        <w:t xml:space="preserve">, solicitó </w:t>
      </w:r>
      <w:r w:rsidR="00435CB1" w:rsidRPr="00B94DE0">
        <w:rPr>
          <w:sz w:val="28"/>
          <w:szCs w:val="28"/>
        </w:rPr>
        <w:t>“</w:t>
      </w:r>
      <w:r w:rsidR="00947CCD" w:rsidRPr="00B94DE0">
        <w:rPr>
          <w:sz w:val="28"/>
          <w:szCs w:val="28"/>
        </w:rPr>
        <w:t>negar</w:t>
      </w:r>
      <w:r w:rsidR="004352DA" w:rsidRPr="00B94DE0">
        <w:rPr>
          <w:sz w:val="28"/>
          <w:szCs w:val="28"/>
        </w:rPr>
        <w:t xml:space="preserve"> por improcedente</w:t>
      </w:r>
      <w:r w:rsidR="00435CB1" w:rsidRPr="00B94DE0">
        <w:rPr>
          <w:sz w:val="28"/>
          <w:szCs w:val="28"/>
        </w:rPr>
        <w:t>”</w:t>
      </w:r>
      <w:r w:rsidR="004352DA" w:rsidRPr="00B94DE0">
        <w:rPr>
          <w:sz w:val="28"/>
          <w:szCs w:val="28"/>
        </w:rPr>
        <w:t xml:space="preserve"> </w:t>
      </w:r>
      <w:r w:rsidR="007035F2" w:rsidRPr="00B94DE0">
        <w:rPr>
          <w:sz w:val="28"/>
          <w:szCs w:val="28"/>
        </w:rPr>
        <w:t>la tutela</w:t>
      </w:r>
      <w:r w:rsidR="007035F2" w:rsidRPr="00B94DE0">
        <w:rPr>
          <w:rStyle w:val="Refdenotaalpie"/>
          <w:sz w:val="28"/>
          <w:szCs w:val="28"/>
        </w:rPr>
        <w:footnoteReference w:id="21"/>
      </w:r>
      <w:r w:rsidR="007035F2" w:rsidRPr="00B94DE0">
        <w:rPr>
          <w:sz w:val="28"/>
          <w:szCs w:val="28"/>
        </w:rPr>
        <w:t xml:space="preserve">. </w:t>
      </w:r>
      <w:r w:rsidR="004352DA" w:rsidRPr="00B94DE0">
        <w:rPr>
          <w:sz w:val="28"/>
          <w:szCs w:val="28"/>
        </w:rPr>
        <w:t xml:space="preserve">  </w:t>
      </w:r>
    </w:p>
    <w:p w14:paraId="4E4201CB" w14:textId="77777777" w:rsidR="00077EF5" w:rsidRPr="00B94DE0" w:rsidRDefault="00077EF5" w:rsidP="00077EF5">
      <w:pPr>
        <w:pStyle w:val="Prrafodelista"/>
        <w:autoSpaceDE/>
        <w:autoSpaceDN/>
        <w:adjustRightInd/>
        <w:spacing w:before="0"/>
        <w:ind w:left="0" w:right="0"/>
        <w:contextualSpacing/>
        <w:rPr>
          <w:sz w:val="28"/>
          <w:szCs w:val="28"/>
        </w:rPr>
      </w:pPr>
    </w:p>
    <w:p w14:paraId="3377CB9E" w14:textId="38B78390" w:rsidR="00A11D30" w:rsidRPr="00B94DE0" w:rsidRDefault="00A11D30" w:rsidP="008F61D1">
      <w:pPr>
        <w:pStyle w:val="Prrafodelista"/>
        <w:numPr>
          <w:ilvl w:val="0"/>
          <w:numId w:val="22"/>
        </w:numPr>
        <w:autoSpaceDE/>
        <w:autoSpaceDN/>
        <w:adjustRightInd/>
        <w:spacing w:before="0"/>
        <w:ind w:right="0"/>
        <w:contextualSpacing/>
        <w:rPr>
          <w:b/>
          <w:bCs/>
          <w:sz w:val="28"/>
          <w:szCs w:val="28"/>
        </w:rPr>
      </w:pPr>
      <w:r w:rsidRPr="00B94DE0">
        <w:rPr>
          <w:b/>
          <w:bCs/>
          <w:sz w:val="28"/>
          <w:szCs w:val="28"/>
        </w:rPr>
        <w:t>Banco Caja Social</w:t>
      </w:r>
    </w:p>
    <w:p w14:paraId="1949AA93" w14:textId="77777777" w:rsidR="00A11D30" w:rsidRPr="00B94DE0" w:rsidRDefault="00A11D30" w:rsidP="00077EF5">
      <w:pPr>
        <w:pStyle w:val="Prrafodelista"/>
        <w:autoSpaceDE/>
        <w:autoSpaceDN/>
        <w:adjustRightInd/>
        <w:spacing w:before="0"/>
        <w:ind w:left="0" w:right="0"/>
        <w:contextualSpacing/>
        <w:rPr>
          <w:sz w:val="28"/>
          <w:szCs w:val="28"/>
        </w:rPr>
      </w:pPr>
    </w:p>
    <w:p w14:paraId="110E75FE" w14:textId="4F15874D" w:rsidR="00DE7D0D" w:rsidRPr="00B94DE0" w:rsidRDefault="00627966" w:rsidP="06AAA2C1">
      <w:pPr>
        <w:pStyle w:val="Prrafodelista"/>
        <w:numPr>
          <w:ilvl w:val="0"/>
          <w:numId w:val="4"/>
        </w:numPr>
        <w:autoSpaceDE/>
        <w:autoSpaceDN/>
        <w:adjustRightInd/>
        <w:spacing w:before="0"/>
        <w:ind w:left="0" w:right="0" w:firstLine="0"/>
        <w:contextualSpacing/>
        <w:rPr>
          <w:sz w:val="28"/>
          <w:szCs w:val="28"/>
          <w:lang w:val="es-ES"/>
        </w:rPr>
      </w:pPr>
      <w:r w:rsidRPr="00B94DE0">
        <w:rPr>
          <w:sz w:val="28"/>
          <w:szCs w:val="28"/>
          <w:lang w:val="es-ES"/>
        </w:rPr>
        <w:lastRenderedPageBreak/>
        <w:t>El 10 de mayo de 2023</w:t>
      </w:r>
      <w:r w:rsidR="005760D8" w:rsidRPr="00B94DE0">
        <w:rPr>
          <w:sz w:val="28"/>
          <w:szCs w:val="28"/>
          <w:lang w:val="es-ES"/>
        </w:rPr>
        <w:t>,</w:t>
      </w:r>
      <w:r w:rsidRPr="00B94DE0">
        <w:rPr>
          <w:sz w:val="28"/>
          <w:szCs w:val="28"/>
          <w:lang w:val="es-ES"/>
        </w:rPr>
        <w:t xml:space="preserve"> el </w:t>
      </w:r>
      <w:r w:rsidR="00231AFB" w:rsidRPr="00B94DE0">
        <w:rPr>
          <w:sz w:val="28"/>
          <w:szCs w:val="28"/>
          <w:lang w:val="es-ES"/>
        </w:rPr>
        <w:t>Banco Caja Social</w:t>
      </w:r>
      <w:r w:rsidRPr="00B94DE0">
        <w:rPr>
          <w:sz w:val="28"/>
          <w:szCs w:val="28"/>
          <w:lang w:val="es-ES"/>
        </w:rPr>
        <w:t xml:space="preserve"> </w:t>
      </w:r>
      <w:r w:rsidR="00231AFB" w:rsidRPr="00B94DE0">
        <w:rPr>
          <w:sz w:val="28"/>
          <w:szCs w:val="28"/>
          <w:lang w:val="es-ES"/>
        </w:rPr>
        <w:t>indicó</w:t>
      </w:r>
      <w:r w:rsidR="00DE7D0D" w:rsidRPr="00B94DE0">
        <w:rPr>
          <w:sz w:val="28"/>
          <w:szCs w:val="28"/>
          <w:lang w:val="es-ES"/>
        </w:rPr>
        <w:t xml:space="preserve"> que el accionante tiene un crédito hipotecario con el banco por concepto de sesenta y ocho millones de pesos con plazo a 180 meses</w:t>
      </w:r>
      <w:r w:rsidR="00661E00" w:rsidRPr="00B94DE0">
        <w:rPr>
          <w:sz w:val="28"/>
          <w:szCs w:val="28"/>
          <w:lang w:val="es-ES"/>
        </w:rPr>
        <w:t>,</w:t>
      </w:r>
      <w:r w:rsidR="00DE7D0D" w:rsidRPr="00B94DE0">
        <w:rPr>
          <w:sz w:val="28"/>
          <w:szCs w:val="28"/>
          <w:lang w:val="es-ES"/>
        </w:rPr>
        <w:t xml:space="preserve"> que tiene como deudor solidario al señor </w:t>
      </w:r>
      <w:r w:rsidR="00D31EEF" w:rsidRPr="00B94DE0">
        <w:rPr>
          <w:i/>
          <w:iCs/>
          <w:sz w:val="28"/>
          <w:szCs w:val="28"/>
          <w:lang w:val="es-ES"/>
        </w:rPr>
        <w:t>Roberto</w:t>
      </w:r>
      <w:r w:rsidR="00DE7D0D" w:rsidRPr="00B94DE0">
        <w:rPr>
          <w:sz w:val="28"/>
          <w:szCs w:val="28"/>
          <w:lang w:val="es-ES"/>
        </w:rPr>
        <w:t xml:space="preserve"> y que fue desembolsado el 29 de noviembre de 2017</w:t>
      </w:r>
      <w:r w:rsidR="00DE7D0D" w:rsidRPr="00B94DE0">
        <w:rPr>
          <w:rStyle w:val="Refdenotaalpie"/>
          <w:sz w:val="28"/>
          <w:szCs w:val="28"/>
          <w:lang w:val="es-ES"/>
        </w:rPr>
        <w:footnoteReference w:id="22"/>
      </w:r>
      <w:r w:rsidR="00DE7D0D" w:rsidRPr="00B94DE0">
        <w:rPr>
          <w:sz w:val="28"/>
          <w:szCs w:val="28"/>
          <w:lang w:val="es-ES"/>
        </w:rPr>
        <w:t xml:space="preserve">. </w:t>
      </w:r>
      <w:r w:rsidR="00A11D30" w:rsidRPr="00B94DE0">
        <w:rPr>
          <w:sz w:val="28"/>
          <w:szCs w:val="28"/>
          <w:lang w:val="es-ES"/>
        </w:rPr>
        <w:t>El banco c</w:t>
      </w:r>
      <w:r w:rsidR="00DE7D0D" w:rsidRPr="00B94DE0">
        <w:rPr>
          <w:sz w:val="28"/>
          <w:szCs w:val="28"/>
          <w:lang w:val="es-ES"/>
        </w:rPr>
        <w:t xml:space="preserve">orroboró que el </w:t>
      </w:r>
      <w:r w:rsidR="00630428" w:rsidRPr="00B94DE0">
        <w:rPr>
          <w:sz w:val="28"/>
          <w:szCs w:val="28"/>
          <w:lang w:val="es-ES"/>
        </w:rPr>
        <w:t xml:space="preserve">señor </w:t>
      </w:r>
      <w:r w:rsidR="002875A6" w:rsidRPr="00B94DE0">
        <w:rPr>
          <w:bCs/>
          <w:i/>
          <w:iCs/>
          <w:sz w:val="28"/>
          <w:szCs w:val="28"/>
        </w:rPr>
        <w:t>Miguel</w:t>
      </w:r>
      <w:r w:rsidR="00DE7D0D" w:rsidRPr="00B94DE0">
        <w:rPr>
          <w:sz w:val="28"/>
          <w:szCs w:val="28"/>
          <w:lang w:val="es-ES"/>
        </w:rPr>
        <w:t xml:space="preserve"> estaba asegurado con Colmena e indicó que permite que sus </w:t>
      </w:r>
      <w:r w:rsidR="004849D1" w:rsidRPr="00B94DE0">
        <w:rPr>
          <w:sz w:val="28"/>
          <w:szCs w:val="28"/>
          <w:lang w:val="es-ES"/>
        </w:rPr>
        <w:t>deudores</w:t>
      </w:r>
      <w:r w:rsidR="00DE7D0D" w:rsidRPr="00B94DE0">
        <w:rPr>
          <w:sz w:val="28"/>
          <w:szCs w:val="28"/>
          <w:lang w:val="es-ES"/>
        </w:rPr>
        <w:t xml:space="preserve"> adquieran con </w:t>
      </w:r>
      <w:r w:rsidR="009058A4" w:rsidRPr="00B94DE0">
        <w:rPr>
          <w:sz w:val="28"/>
          <w:szCs w:val="28"/>
          <w:lang w:val="es-ES"/>
        </w:rPr>
        <w:t>esa</w:t>
      </w:r>
      <w:r w:rsidR="00DE7D0D" w:rsidRPr="00B94DE0">
        <w:rPr>
          <w:sz w:val="28"/>
          <w:szCs w:val="28"/>
          <w:lang w:val="es-ES"/>
        </w:rPr>
        <w:t xml:space="preserve"> compañía </w:t>
      </w:r>
      <w:r w:rsidR="009058A4" w:rsidRPr="00B94DE0">
        <w:rPr>
          <w:sz w:val="28"/>
          <w:szCs w:val="28"/>
          <w:lang w:val="es-ES"/>
        </w:rPr>
        <w:t>p</w:t>
      </w:r>
      <w:r w:rsidR="00DE7D0D" w:rsidRPr="00B94DE0">
        <w:rPr>
          <w:sz w:val="28"/>
          <w:szCs w:val="28"/>
          <w:lang w:val="es-ES"/>
        </w:rPr>
        <w:t>óliza</w:t>
      </w:r>
      <w:r w:rsidR="00661E00" w:rsidRPr="00B94DE0">
        <w:rPr>
          <w:sz w:val="28"/>
          <w:szCs w:val="28"/>
          <w:lang w:val="es-ES"/>
        </w:rPr>
        <w:t>s</w:t>
      </w:r>
      <w:r w:rsidR="00DE7D0D" w:rsidRPr="00B94DE0">
        <w:rPr>
          <w:sz w:val="28"/>
          <w:szCs w:val="28"/>
          <w:lang w:val="es-ES"/>
        </w:rPr>
        <w:t xml:space="preserve"> de vida para respaldar </w:t>
      </w:r>
      <w:r w:rsidR="004849D1" w:rsidRPr="00B94DE0">
        <w:rPr>
          <w:sz w:val="28"/>
          <w:szCs w:val="28"/>
          <w:lang w:val="es-ES"/>
        </w:rPr>
        <w:t xml:space="preserve">hasta </w:t>
      </w:r>
      <w:r w:rsidR="00DE7D0D" w:rsidRPr="00B94DE0">
        <w:rPr>
          <w:sz w:val="28"/>
          <w:szCs w:val="28"/>
          <w:lang w:val="es-ES"/>
        </w:rPr>
        <w:t xml:space="preserve">la totalidad del saldo insoluto de los créditos en casos de muerte, incapacidad total </w:t>
      </w:r>
      <w:r w:rsidR="004849D1" w:rsidRPr="00B94DE0">
        <w:rPr>
          <w:sz w:val="28"/>
          <w:szCs w:val="28"/>
          <w:lang w:val="es-ES"/>
        </w:rPr>
        <w:t>y</w:t>
      </w:r>
      <w:r w:rsidR="00DE7D0D" w:rsidRPr="00B94DE0">
        <w:rPr>
          <w:sz w:val="28"/>
          <w:szCs w:val="28"/>
          <w:lang w:val="es-ES"/>
        </w:rPr>
        <w:t xml:space="preserve"> permanente o enfermedades graves. Ratificó que</w:t>
      </w:r>
      <w:r w:rsidR="005760D8" w:rsidRPr="00B94DE0">
        <w:rPr>
          <w:sz w:val="28"/>
          <w:szCs w:val="28"/>
          <w:lang w:val="es-ES"/>
        </w:rPr>
        <w:t>,</w:t>
      </w:r>
      <w:r w:rsidR="00DE7D0D" w:rsidRPr="00B94DE0">
        <w:rPr>
          <w:sz w:val="28"/>
          <w:szCs w:val="28"/>
          <w:lang w:val="es-ES"/>
        </w:rPr>
        <w:t xml:space="preserve"> el 14 de diciembre de 2022</w:t>
      </w:r>
      <w:r w:rsidR="005760D8" w:rsidRPr="00B94DE0">
        <w:rPr>
          <w:sz w:val="28"/>
          <w:szCs w:val="28"/>
          <w:lang w:val="es-ES"/>
        </w:rPr>
        <w:t>,</w:t>
      </w:r>
      <w:r w:rsidR="00DE7D0D" w:rsidRPr="00B94DE0">
        <w:rPr>
          <w:sz w:val="28"/>
          <w:szCs w:val="28"/>
          <w:lang w:val="es-ES"/>
        </w:rPr>
        <w:t xml:space="preserve"> Colmena recibió </w:t>
      </w:r>
      <w:r w:rsidR="006765C8" w:rsidRPr="00B94DE0">
        <w:rPr>
          <w:sz w:val="28"/>
          <w:szCs w:val="28"/>
          <w:lang w:val="es-ES"/>
        </w:rPr>
        <w:t>una</w:t>
      </w:r>
      <w:r w:rsidR="00DE7D0D" w:rsidRPr="00B94DE0">
        <w:rPr>
          <w:sz w:val="28"/>
          <w:szCs w:val="28"/>
          <w:lang w:val="es-ES"/>
        </w:rPr>
        <w:t xml:space="preserve"> petición por parte del </w:t>
      </w:r>
      <w:r w:rsidR="00630428" w:rsidRPr="00B94DE0">
        <w:rPr>
          <w:sz w:val="28"/>
          <w:szCs w:val="28"/>
          <w:lang w:val="es-ES"/>
        </w:rPr>
        <w:t>actor</w:t>
      </w:r>
      <w:r w:rsidR="00DE7D0D" w:rsidRPr="00B94DE0">
        <w:rPr>
          <w:sz w:val="28"/>
          <w:szCs w:val="28"/>
          <w:lang w:val="es-ES"/>
        </w:rPr>
        <w:t xml:space="preserve"> y </w:t>
      </w:r>
      <w:r w:rsidR="00A11D30" w:rsidRPr="00B94DE0">
        <w:rPr>
          <w:sz w:val="28"/>
          <w:szCs w:val="28"/>
          <w:lang w:val="es-ES"/>
        </w:rPr>
        <w:t xml:space="preserve">señaló </w:t>
      </w:r>
      <w:r w:rsidR="00DE7D0D" w:rsidRPr="00B94DE0">
        <w:rPr>
          <w:sz w:val="28"/>
          <w:szCs w:val="28"/>
          <w:lang w:val="es-ES"/>
        </w:rPr>
        <w:t xml:space="preserve">que </w:t>
      </w:r>
      <w:r w:rsidR="004B3DE5" w:rsidRPr="00B94DE0">
        <w:rPr>
          <w:sz w:val="28"/>
          <w:szCs w:val="28"/>
          <w:lang w:val="es-ES"/>
        </w:rPr>
        <w:t>la aseguradora</w:t>
      </w:r>
      <w:r w:rsidR="004849D1" w:rsidRPr="00B94DE0">
        <w:rPr>
          <w:sz w:val="28"/>
          <w:szCs w:val="28"/>
          <w:lang w:val="es-ES"/>
        </w:rPr>
        <w:t xml:space="preserve"> </w:t>
      </w:r>
      <w:r w:rsidR="00DE7D0D" w:rsidRPr="00B94DE0">
        <w:rPr>
          <w:sz w:val="28"/>
          <w:szCs w:val="28"/>
          <w:lang w:val="es-ES"/>
        </w:rPr>
        <w:t>le explicó que no podía acceder a su solicitud porque “el evento no se adecúa a las condiciones previstas para los amparos que fueron contratados”</w:t>
      </w:r>
      <w:r w:rsidR="00DE7D0D" w:rsidRPr="00B94DE0">
        <w:rPr>
          <w:rStyle w:val="Refdenotaalpie"/>
          <w:sz w:val="28"/>
          <w:szCs w:val="28"/>
          <w:lang w:val="es-ES"/>
        </w:rPr>
        <w:footnoteReference w:id="23"/>
      </w:r>
      <w:r w:rsidR="009058A4" w:rsidRPr="00B94DE0">
        <w:rPr>
          <w:sz w:val="28"/>
          <w:szCs w:val="28"/>
          <w:lang w:val="es-ES"/>
        </w:rPr>
        <w:t xml:space="preserve">. </w:t>
      </w:r>
    </w:p>
    <w:p w14:paraId="37FC59A8" w14:textId="77777777" w:rsidR="00DE7D0D" w:rsidRPr="00B94DE0" w:rsidRDefault="00DE7D0D" w:rsidP="00DE7D0D">
      <w:pPr>
        <w:pStyle w:val="Prrafodelista"/>
        <w:autoSpaceDE/>
        <w:autoSpaceDN/>
        <w:adjustRightInd/>
        <w:spacing w:before="0"/>
        <w:ind w:left="0" w:right="0"/>
        <w:contextualSpacing/>
        <w:rPr>
          <w:sz w:val="28"/>
          <w:szCs w:val="28"/>
        </w:rPr>
      </w:pPr>
    </w:p>
    <w:p w14:paraId="7C8FAA50" w14:textId="2944F48C" w:rsidR="009058A4" w:rsidRPr="00B94DE0" w:rsidRDefault="009058A4" w:rsidP="06AAA2C1">
      <w:pPr>
        <w:pStyle w:val="Prrafodelista"/>
        <w:numPr>
          <w:ilvl w:val="0"/>
          <w:numId w:val="4"/>
        </w:numPr>
        <w:autoSpaceDE/>
        <w:autoSpaceDN/>
        <w:adjustRightInd/>
        <w:spacing w:before="0"/>
        <w:ind w:left="0" w:right="0" w:firstLine="0"/>
        <w:contextualSpacing/>
        <w:rPr>
          <w:sz w:val="28"/>
          <w:szCs w:val="28"/>
          <w:lang w:val="es-ES"/>
        </w:rPr>
      </w:pPr>
      <w:r w:rsidRPr="00B94DE0">
        <w:rPr>
          <w:sz w:val="28"/>
          <w:szCs w:val="28"/>
          <w:lang w:val="es-ES"/>
        </w:rPr>
        <w:t>El banco se opuso a las pretensiones</w:t>
      </w:r>
      <w:r w:rsidR="004B3DE5" w:rsidRPr="00B94DE0">
        <w:rPr>
          <w:sz w:val="28"/>
          <w:szCs w:val="28"/>
          <w:lang w:val="es-ES"/>
        </w:rPr>
        <w:t xml:space="preserve"> de la tutela</w:t>
      </w:r>
      <w:r w:rsidRPr="00B94DE0">
        <w:rPr>
          <w:sz w:val="28"/>
          <w:szCs w:val="28"/>
          <w:lang w:val="es-ES"/>
        </w:rPr>
        <w:t>. Solicitó su desvinculación del proceso por falta de legitimación en la causa por pasiva. Expresó que e</w:t>
      </w:r>
      <w:r w:rsidR="00C72093" w:rsidRPr="00B94DE0">
        <w:rPr>
          <w:sz w:val="28"/>
          <w:szCs w:val="28"/>
          <w:lang w:val="es-ES"/>
        </w:rPr>
        <w:t>s</w:t>
      </w:r>
      <w:r w:rsidRPr="00B94DE0">
        <w:rPr>
          <w:sz w:val="28"/>
          <w:szCs w:val="28"/>
          <w:lang w:val="es-ES"/>
        </w:rPr>
        <w:t xml:space="preserve"> una persona autónoma, independiente y diferente a Colmena y que esa última </w:t>
      </w:r>
      <w:r w:rsidR="004B3DE5" w:rsidRPr="00B94DE0">
        <w:rPr>
          <w:sz w:val="28"/>
          <w:szCs w:val="28"/>
          <w:lang w:val="es-ES"/>
        </w:rPr>
        <w:t xml:space="preserve">es </w:t>
      </w:r>
      <w:r w:rsidRPr="00B94DE0">
        <w:rPr>
          <w:sz w:val="28"/>
          <w:szCs w:val="28"/>
          <w:lang w:val="es-ES"/>
        </w:rPr>
        <w:t>la encargada de resolver las reclamaciones y proceder con el estudio y verificación de las condiciones para afectar</w:t>
      </w:r>
      <w:r w:rsidR="00A11D30" w:rsidRPr="00B94DE0">
        <w:rPr>
          <w:sz w:val="28"/>
          <w:szCs w:val="28"/>
          <w:lang w:val="es-ES"/>
        </w:rPr>
        <w:t xml:space="preserve"> </w:t>
      </w:r>
      <w:r w:rsidRPr="00B94DE0">
        <w:rPr>
          <w:sz w:val="28"/>
          <w:szCs w:val="28"/>
          <w:lang w:val="es-ES"/>
        </w:rPr>
        <w:t xml:space="preserve">o no el contrato de seguro. Así, resaltó que la aseguradora </w:t>
      </w:r>
      <w:r w:rsidR="00091C9D" w:rsidRPr="00B94DE0">
        <w:rPr>
          <w:sz w:val="28"/>
          <w:szCs w:val="28"/>
          <w:lang w:val="es-ES"/>
        </w:rPr>
        <w:t xml:space="preserve">es </w:t>
      </w:r>
      <w:r w:rsidR="00A11D30" w:rsidRPr="00B94DE0">
        <w:rPr>
          <w:sz w:val="28"/>
          <w:szCs w:val="28"/>
          <w:lang w:val="es-ES"/>
        </w:rPr>
        <w:t>quien debe atender</w:t>
      </w:r>
      <w:r w:rsidRPr="00B94DE0">
        <w:rPr>
          <w:sz w:val="28"/>
          <w:szCs w:val="28"/>
          <w:lang w:val="es-ES"/>
        </w:rPr>
        <w:t xml:space="preserve"> el reclamo del actor y</w:t>
      </w:r>
      <w:r w:rsidR="00A11D30" w:rsidRPr="00B94DE0">
        <w:rPr>
          <w:sz w:val="28"/>
          <w:szCs w:val="28"/>
          <w:lang w:val="es-ES"/>
        </w:rPr>
        <w:t xml:space="preserve">, por lo tanto, manifestó </w:t>
      </w:r>
      <w:r w:rsidRPr="00B94DE0">
        <w:rPr>
          <w:sz w:val="28"/>
          <w:szCs w:val="28"/>
          <w:lang w:val="es-ES"/>
        </w:rPr>
        <w:t>que no incurrió en ninguna vulneración de los derechos del accionante</w:t>
      </w:r>
      <w:r w:rsidRPr="00B94DE0">
        <w:rPr>
          <w:rStyle w:val="Refdenotaalpie"/>
          <w:sz w:val="28"/>
          <w:szCs w:val="28"/>
          <w:lang w:val="es-ES"/>
        </w:rPr>
        <w:footnoteReference w:id="24"/>
      </w:r>
      <w:r w:rsidRPr="00B94DE0">
        <w:rPr>
          <w:sz w:val="28"/>
          <w:szCs w:val="28"/>
          <w:lang w:val="es-ES"/>
        </w:rPr>
        <w:t xml:space="preserve">. </w:t>
      </w:r>
    </w:p>
    <w:p w14:paraId="2BB2BE68" w14:textId="77777777" w:rsidR="00F8107D" w:rsidRPr="00B94DE0" w:rsidRDefault="00F8107D" w:rsidP="00097B15">
      <w:pPr>
        <w:contextualSpacing/>
        <w:rPr>
          <w:color w:val="000000" w:themeColor="text1"/>
          <w:sz w:val="28"/>
          <w:szCs w:val="28"/>
          <w:lang w:val="es-ES_tradnl"/>
        </w:rPr>
      </w:pPr>
    </w:p>
    <w:p w14:paraId="033F685D" w14:textId="306D6A75" w:rsidR="00F8107D" w:rsidRPr="00B94DE0" w:rsidRDefault="00D8739A" w:rsidP="008F61D1">
      <w:pPr>
        <w:contextualSpacing/>
        <w:rPr>
          <w:b/>
          <w:bCs/>
          <w:color w:val="000000" w:themeColor="text1"/>
          <w:sz w:val="28"/>
          <w:szCs w:val="28"/>
        </w:rPr>
      </w:pPr>
      <w:r w:rsidRPr="00B94DE0">
        <w:rPr>
          <w:b/>
          <w:bCs/>
          <w:sz w:val="28"/>
          <w:szCs w:val="28"/>
        </w:rPr>
        <w:t xml:space="preserve">3. </w:t>
      </w:r>
      <w:r w:rsidR="00F8107D" w:rsidRPr="00B94DE0">
        <w:rPr>
          <w:b/>
          <w:bCs/>
          <w:sz w:val="28"/>
          <w:szCs w:val="28"/>
        </w:rPr>
        <w:t>Decisiones</w:t>
      </w:r>
      <w:r w:rsidR="00F8107D" w:rsidRPr="00B94DE0">
        <w:rPr>
          <w:b/>
          <w:bCs/>
          <w:color w:val="000000" w:themeColor="text1"/>
          <w:sz w:val="28"/>
          <w:szCs w:val="28"/>
        </w:rPr>
        <w:t xml:space="preserve"> objeto de revisión</w:t>
      </w:r>
    </w:p>
    <w:p w14:paraId="32935D53" w14:textId="77777777" w:rsidR="00F8107D" w:rsidRPr="00B94DE0" w:rsidRDefault="00F8107D" w:rsidP="00097B15">
      <w:pPr>
        <w:rPr>
          <w:b/>
          <w:bCs/>
          <w:color w:val="000000" w:themeColor="text1"/>
          <w:sz w:val="28"/>
          <w:szCs w:val="28"/>
        </w:rPr>
      </w:pPr>
    </w:p>
    <w:p w14:paraId="5A701311" w14:textId="4DEA42E7" w:rsidR="00F8107D" w:rsidRPr="00B94DE0" w:rsidRDefault="00D8739A" w:rsidP="008F61D1">
      <w:pPr>
        <w:rPr>
          <w:b/>
          <w:bCs/>
          <w:color w:val="000000" w:themeColor="text1"/>
          <w:sz w:val="28"/>
          <w:szCs w:val="28"/>
        </w:rPr>
      </w:pPr>
      <w:r w:rsidRPr="00B94DE0">
        <w:rPr>
          <w:b/>
          <w:bCs/>
          <w:color w:val="000000" w:themeColor="text1"/>
          <w:sz w:val="28"/>
          <w:szCs w:val="28"/>
        </w:rPr>
        <w:t xml:space="preserve">3.1. </w:t>
      </w:r>
      <w:r w:rsidR="00960910" w:rsidRPr="00B94DE0">
        <w:rPr>
          <w:b/>
          <w:bCs/>
          <w:color w:val="000000" w:themeColor="text1"/>
          <w:sz w:val="28"/>
          <w:szCs w:val="28"/>
        </w:rPr>
        <w:t>Fallo de tutela de p</w:t>
      </w:r>
      <w:r w:rsidR="00F8107D" w:rsidRPr="00B94DE0">
        <w:rPr>
          <w:b/>
          <w:bCs/>
          <w:color w:val="000000" w:themeColor="text1"/>
          <w:sz w:val="28"/>
          <w:szCs w:val="28"/>
        </w:rPr>
        <w:t xml:space="preserve">rimera instancia </w:t>
      </w:r>
    </w:p>
    <w:p w14:paraId="189862D2" w14:textId="77777777" w:rsidR="00F8107D" w:rsidRPr="00B94DE0" w:rsidRDefault="00F8107D" w:rsidP="008F61D1">
      <w:pPr>
        <w:rPr>
          <w:b/>
          <w:bCs/>
          <w:color w:val="000000" w:themeColor="text1"/>
          <w:sz w:val="28"/>
          <w:szCs w:val="28"/>
        </w:rPr>
      </w:pPr>
    </w:p>
    <w:p w14:paraId="6C98B14C" w14:textId="7DE3CCA5" w:rsidR="00E036DC" w:rsidRPr="00B94DE0" w:rsidRDefault="009879BF" w:rsidP="00E036DC">
      <w:pPr>
        <w:pStyle w:val="NormalWeb"/>
        <w:numPr>
          <w:ilvl w:val="0"/>
          <w:numId w:val="4"/>
        </w:numPr>
        <w:spacing w:before="0" w:beforeAutospacing="0" w:after="0" w:afterAutospacing="0"/>
        <w:ind w:left="0" w:firstLine="0"/>
        <w:jc w:val="both"/>
        <w:rPr>
          <w:sz w:val="28"/>
          <w:szCs w:val="28"/>
          <w:lang w:val="es-ES" w:eastAsia="es-ES"/>
        </w:rPr>
      </w:pPr>
      <w:bookmarkStart w:id="1" w:name="_Hlk21697469"/>
      <w:r w:rsidRPr="00B94DE0">
        <w:rPr>
          <w:sz w:val="28"/>
          <w:szCs w:val="28"/>
          <w:lang w:val="es-ES" w:eastAsia="es-ES"/>
        </w:rPr>
        <w:t>El 19 de mayo de 2023</w:t>
      </w:r>
      <w:r w:rsidR="00E46026" w:rsidRPr="00B94DE0">
        <w:rPr>
          <w:sz w:val="28"/>
          <w:szCs w:val="28"/>
          <w:lang w:val="es-ES" w:eastAsia="es-ES"/>
        </w:rPr>
        <w:t xml:space="preserve">, </w:t>
      </w:r>
      <w:r w:rsidRPr="00B94DE0">
        <w:rPr>
          <w:sz w:val="28"/>
          <w:szCs w:val="28"/>
          <w:lang w:val="es-ES" w:eastAsia="es-ES"/>
        </w:rPr>
        <w:t xml:space="preserve">el </w:t>
      </w:r>
      <w:r w:rsidR="00DD6107" w:rsidRPr="00B94DE0">
        <w:rPr>
          <w:sz w:val="28"/>
          <w:szCs w:val="28"/>
          <w:lang w:val="es-ES" w:eastAsia="es-ES"/>
        </w:rPr>
        <w:t>J</w:t>
      </w:r>
      <w:r w:rsidRPr="00B94DE0">
        <w:rPr>
          <w:sz w:val="28"/>
          <w:szCs w:val="28"/>
          <w:lang w:val="es-ES" w:eastAsia="es-ES"/>
        </w:rPr>
        <w:t>uzgado Quinto Penal Municipal con Funciones de Conocimiento de Bogotá</w:t>
      </w:r>
      <w:r w:rsidR="002C0ADF" w:rsidRPr="00B94DE0">
        <w:rPr>
          <w:sz w:val="28"/>
          <w:szCs w:val="28"/>
          <w:lang w:val="es-ES" w:eastAsia="es-ES"/>
        </w:rPr>
        <w:t xml:space="preserve"> decidió</w:t>
      </w:r>
      <w:r w:rsidRPr="00B94DE0">
        <w:rPr>
          <w:sz w:val="28"/>
          <w:szCs w:val="28"/>
          <w:lang w:val="es-ES" w:eastAsia="es-ES"/>
        </w:rPr>
        <w:t xml:space="preserve"> </w:t>
      </w:r>
      <w:r w:rsidR="001767C2" w:rsidRPr="00B94DE0">
        <w:rPr>
          <w:sz w:val="28"/>
          <w:szCs w:val="28"/>
          <w:lang w:val="es-ES" w:eastAsia="es-ES"/>
        </w:rPr>
        <w:t>“</w:t>
      </w:r>
      <w:r w:rsidRPr="00B94DE0">
        <w:rPr>
          <w:sz w:val="28"/>
          <w:szCs w:val="28"/>
          <w:lang w:val="es-ES" w:eastAsia="es-ES"/>
        </w:rPr>
        <w:t>neg</w:t>
      </w:r>
      <w:r w:rsidR="002C0ADF" w:rsidRPr="00B94DE0">
        <w:rPr>
          <w:sz w:val="28"/>
          <w:szCs w:val="28"/>
          <w:lang w:val="es-ES" w:eastAsia="es-ES"/>
        </w:rPr>
        <w:t>ar</w:t>
      </w:r>
      <w:r w:rsidR="001767C2" w:rsidRPr="00B94DE0">
        <w:rPr>
          <w:sz w:val="28"/>
          <w:szCs w:val="28"/>
          <w:lang w:val="es-ES" w:eastAsia="es-ES"/>
        </w:rPr>
        <w:t xml:space="preserve"> por improcedente”</w:t>
      </w:r>
      <w:r w:rsidRPr="00B94DE0">
        <w:rPr>
          <w:sz w:val="28"/>
          <w:szCs w:val="28"/>
          <w:lang w:val="es-ES" w:eastAsia="es-ES"/>
        </w:rPr>
        <w:t xml:space="preserve"> </w:t>
      </w:r>
      <w:r w:rsidR="004E7AFA" w:rsidRPr="00B94DE0">
        <w:rPr>
          <w:sz w:val="28"/>
          <w:szCs w:val="28"/>
          <w:lang w:val="es-ES" w:eastAsia="es-ES"/>
        </w:rPr>
        <w:t>la acción de tutela</w:t>
      </w:r>
      <w:r w:rsidRPr="00B94DE0">
        <w:rPr>
          <w:sz w:val="28"/>
          <w:szCs w:val="28"/>
          <w:lang w:val="es-ES" w:eastAsia="es-ES"/>
        </w:rPr>
        <w:t xml:space="preserve">. </w:t>
      </w:r>
      <w:r w:rsidR="00A11D30" w:rsidRPr="00B94DE0">
        <w:rPr>
          <w:sz w:val="28"/>
          <w:szCs w:val="28"/>
          <w:lang w:val="es-ES" w:eastAsia="es-ES"/>
        </w:rPr>
        <w:t>El Juzgado c</w:t>
      </w:r>
      <w:r w:rsidRPr="00B94DE0">
        <w:rPr>
          <w:sz w:val="28"/>
          <w:szCs w:val="28"/>
          <w:lang w:val="es-ES" w:eastAsia="es-ES"/>
        </w:rPr>
        <w:t>onsideró que “no se evidencia ninguna vulneración a los derechos fundamentales reclamados por el actor”</w:t>
      </w:r>
      <w:r w:rsidR="003F694B" w:rsidRPr="00B94DE0">
        <w:rPr>
          <w:sz w:val="28"/>
          <w:szCs w:val="28"/>
          <w:lang w:val="es-ES" w:eastAsia="es-ES"/>
        </w:rPr>
        <w:t>,</w:t>
      </w:r>
      <w:r w:rsidRPr="00B94DE0">
        <w:rPr>
          <w:sz w:val="28"/>
          <w:szCs w:val="28"/>
          <w:lang w:val="es-ES" w:eastAsia="es-ES"/>
        </w:rPr>
        <w:t xml:space="preserve"> sino una pretensión netamente económica derivada de una relación contractual de seguros. Por ende, estimó que el asunto debe debatirse en la jurisdicción ordinaria mediante un proceso declarativo. Agregó que las controversias relacionadas con el reconocimiento de seguros de vida no son competencia del juez de tutela</w:t>
      </w:r>
      <w:r w:rsidR="00CC11EC" w:rsidRPr="00B94DE0">
        <w:rPr>
          <w:sz w:val="28"/>
          <w:szCs w:val="28"/>
          <w:lang w:val="es-ES" w:eastAsia="es-ES"/>
        </w:rPr>
        <w:t xml:space="preserve"> y que en el caso no se observa la existencia de un perjuicio irremediable</w:t>
      </w:r>
      <w:r w:rsidR="004E7AFA" w:rsidRPr="00B94DE0">
        <w:rPr>
          <w:rStyle w:val="Refdenotaalpie"/>
          <w:sz w:val="28"/>
          <w:szCs w:val="28"/>
          <w:lang w:val="es-ES" w:eastAsia="es-ES"/>
        </w:rPr>
        <w:footnoteReference w:id="25"/>
      </w:r>
      <w:r w:rsidRPr="00B94DE0">
        <w:rPr>
          <w:sz w:val="28"/>
          <w:szCs w:val="28"/>
          <w:lang w:val="es-ES" w:eastAsia="es-ES"/>
        </w:rPr>
        <w:t>.</w:t>
      </w:r>
    </w:p>
    <w:p w14:paraId="36876FA1" w14:textId="3F2785C2" w:rsidR="00E036DC" w:rsidRPr="00B94DE0" w:rsidRDefault="00E036DC" w:rsidP="00E036DC">
      <w:pPr>
        <w:pStyle w:val="NormalWeb"/>
        <w:spacing w:before="0" w:beforeAutospacing="0" w:after="0" w:afterAutospacing="0"/>
        <w:jc w:val="both"/>
        <w:rPr>
          <w:sz w:val="28"/>
          <w:szCs w:val="28"/>
          <w:lang w:val="es-ES" w:eastAsia="es-ES"/>
        </w:rPr>
      </w:pPr>
    </w:p>
    <w:p w14:paraId="6A4330A7" w14:textId="1FAEAD81" w:rsidR="00E036DC" w:rsidRPr="00B94DE0" w:rsidRDefault="00D8739A" w:rsidP="00E036DC">
      <w:pPr>
        <w:pStyle w:val="NormalWeb"/>
        <w:spacing w:before="0" w:beforeAutospacing="0" w:after="0" w:afterAutospacing="0"/>
        <w:jc w:val="both"/>
        <w:rPr>
          <w:b/>
          <w:sz w:val="28"/>
          <w:szCs w:val="28"/>
          <w:lang w:val="es-ES" w:eastAsia="es-ES"/>
        </w:rPr>
      </w:pPr>
      <w:r w:rsidRPr="00B94DE0">
        <w:rPr>
          <w:b/>
          <w:sz w:val="28"/>
          <w:szCs w:val="28"/>
          <w:lang w:val="es-ES" w:eastAsia="es-ES"/>
        </w:rPr>
        <w:t xml:space="preserve">3.2. </w:t>
      </w:r>
      <w:r w:rsidR="00E036DC" w:rsidRPr="00B94DE0">
        <w:rPr>
          <w:b/>
          <w:sz w:val="28"/>
          <w:szCs w:val="28"/>
          <w:lang w:val="es-ES" w:eastAsia="es-ES"/>
        </w:rPr>
        <w:t>Escrito de impugnación</w:t>
      </w:r>
    </w:p>
    <w:bookmarkEnd w:id="1"/>
    <w:p w14:paraId="7A4B5732" w14:textId="77777777" w:rsidR="00F8107D" w:rsidRPr="00B94DE0" w:rsidRDefault="00F8107D" w:rsidP="00097B15">
      <w:pPr>
        <w:pStyle w:val="NormalWeb"/>
        <w:spacing w:before="0" w:beforeAutospacing="0" w:after="0" w:afterAutospacing="0"/>
        <w:jc w:val="both"/>
        <w:rPr>
          <w:sz w:val="28"/>
          <w:szCs w:val="28"/>
          <w:lang w:val="es-ES" w:eastAsia="es-ES"/>
        </w:rPr>
      </w:pPr>
    </w:p>
    <w:p w14:paraId="0A3F495D" w14:textId="50CA019F" w:rsidR="009A49F6" w:rsidRPr="00B94DE0" w:rsidRDefault="009879BF" w:rsidP="00097B15">
      <w:pPr>
        <w:pStyle w:val="NormalWeb"/>
        <w:numPr>
          <w:ilvl w:val="0"/>
          <w:numId w:val="4"/>
        </w:numPr>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El accionante </w:t>
      </w:r>
      <w:r w:rsidR="00F8107D" w:rsidRPr="00B94DE0">
        <w:rPr>
          <w:color w:val="000000" w:themeColor="text1"/>
          <w:sz w:val="28"/>
          <w:szCs w:val="28"/>
        </w:rPr>
        <w:t>impugnó la sentencia de primera instancia con base en los siguientes argumentos</w:t>
      </w:r>
      <w:r w:rsidR="009A49F6" w:rsidRPr="00B94DE0">
        <w:rPr>
          <w:rStyle w:val="Refdenotaalpie"/>
          <w:color w:val="000000" w:themeColor="text1"/>
          <w:sz w:val="28"/>
          <w:szCs w:val="28"/>
        </w:rPr>
        <w:footnoteReference w:id="26"/>
      </w:r>
      <w:r w:rsidR="00FD66CA" w:rsidRPr="00B94DE0">
        <w:rPr>
          <w:color w:val="000000" w:themeColor="text1"/>
          <w:sz w:val="28"/>
          <w:szCs w:val="28"/>
        </w:rPr>
        <w:t xml:space="preserve">. </w:t>
      </w:r>
      <w:r w:rsidR="00A11D30" w:rsidRPr="00B94DE0">
        <w:rPr>
          <w:color w:val="000000" w:themeColor="text1"/>
          <w:sz w:val="28"/>
          <w:szCs w:val="28"/>
        </w:rPr>
        <w:t xml:space="preserve">En primer lugar, señaló </w:t>
      </w:r>
      <w:r w:rsidR="009A49F6" w:rsidRPr="00B94DE0">
        <w:rPr>
          <w:color w:val="000000" w:themeColor="text1"/>
          <w:sz w:val="28"/>
          <w:szCs w:val="28"/>
        </w:rPr>
        <w:t xml:space="preserve">que la vulneración de sus </w:t>
      </w:r>
      <w:r w:rsidR="009A49F6" w:rsidRPr="00B94DE0">
        <w:rPr>
          <w:color w:val="000000" w:themeColor="text1"/>
          <w:sz w:val="28"/>
          <w:szCs w:val="28"/>
        </w:rPr>
        <w:lastRenderedPageBreak/>
        <w:t xml:space="preserve">derechos continúa. </w:t>
      </w:r>
      <w:r w:rsidR="00F40869" w:rsidRPr="00B94DE0">
        <w:rPr>
          <w:color w:val="000000" w:themeColor="text1"/>
          <w:sz w:val="28"/>
          <w:szCs w:val="28"/>
        </w:rPr>
        <w:t>En segundo lugar, c</w:t>
      </w:r>
      <w:r w:rsidR="00CF643E" w:rsidRPr="00B94DE0">
        <w:rPr>
          <w:color w:val="000000" w:themeColor="text1"/>
          <w:sz w:val="28"/>
          <w:szCs w:val="28"/>
        </w:rPr>
        <w:t xml:space="preserve">uestionó que la decisión de primera instancia declarara la improcedencia de la acción pese a que Colmena no contestó sus solicitudes de octubre de 2022 y del 13 de febrero de 2023 </w:t>
      </w:r>
      <w:r w:rsidR="68C66BF2" w:rsidRPr="00B94DE0">
        <w:rPr>
          <w:color w:val="000000" w:themeColor="text1"/>
          <w:sz w:val="28"/>
          <w:szCs w:val="28"/>
        </w:rPr>
        <w:t>ni</w:t>
      </w:r>
      <w:r w:rsidR="00CF643E" w:rsidRPr="00B94DE0">
        <w:rPr>
          <w:color w:val="000000" w:themeColor="text1"/>
          <w:sz w:val="28"/>
          <w:szCs w:val="28"/>
        </w:rPr>
        <w:t xml:space="preserve"> </w:t>
      </w:r>
      <w:r w:rsidR="68C66BF2" w:rsidRPr="00B94DE0">
        <w:rPr>
          <w:color w:val="000000" w:themeColor="text1"/>
          <w:sz w:val="28"/>
          <w:szCs w:val="28"/>
        </w:rPr>
        <w:t>otras que adujo</w:t>
      </w:r>
      <w:r w:rsidR="00CF643E" w:rsidRPr="00B94DE0">
        <w:rPr>
          <w:color w:val="000000" w:themeColor="text1"/>
          <w:sz w:val="28"/>
          <w:szCs w:val="28"/>
        </w:rPr>
        <w:t xml:space="preserve"> </w:t>
      </w:r>
      <w:r w:rsidR="68C66BF2" w:rsidRPr="00B94DE0">
        <w:rPr>
          <w:color w:val="000000" w:themeColor="text1"/>
          <w:sz w:val="28"/>
          <w:szCs w:val="28"/>
        </w:rPr>
        <w:t>que realizó</w:t>
      </w:r>
      <w:r w:rsidR="37817C84" w:rsidRPr="00B94DE0">
        <w:rPr>
          <w:color w:val="000000" w:themeColor="text1"/>
          <w:sz w:val="28"/>
          <w:szCs w:val="28"/>
        </w:rPr>
        <w:t xml:space="preserve"> verbalmente</w:t>
      </w:r>
      <w:r w:rsidR="68C66BF2" w:rsidRPr="00B94DE0">
        <w:rPr>
          <w:color w:val="000000" w:themeColor="text1"/>
          <w:sz w:val="28"/>
          <w:szCs w:val="28"/>
        </w:rPr>
        <w:t xml:space="preserve"> en las oficinas</w:t>
      </w:r>
      <w:r w:rsidR="00CF643E" w:rsidRPr="00B94DE0">
        <w:rPr>
          <w:color w:val="000000" w:themeColor="text1"/>
          <w:sz w:val="28"/>
          <w:szCs w:val="28"/>
        </w:rPr>
        <w:t xml:space="preserve"> </w:t>
      </w:r>
      <w:r w:rsidR="68C66BF2" w:rsidRPr="00B94DE0">
        <w:rPr>
          <w:color w:val="000000" w:themeColor="text1"/>
          <w:sz w:val="28"/>
          <w:szCs w:val="28"/>
        </w:rPr>
        <w:t>de la accionada</w:t>
      </w:r>
      <w:r w:rsidR="00CF643E" w:rsidRPr="00B94DE0">
        <w:rPr>
          <w:color w:val="000000" w:themeColor="text1"/>
          <w:sz w:val="28"/>
          <w:szCs w:val="28"/>
        </w:rPr>
        <w:t xml:space="preserve"> </w:t>
      </w:r>
      <w:r w:rsidR="3EFFEA63" w:rsidRPr="00B94DE0">
        <w:rPr>
          <w:color w:val="000000" w:themeColor="text1"/>
          <w:sz w:val="28"/>
          <w:szCs w:val="28"/>
        </w:rPr>
        <w:t xml:space="preserve">y pese a </w:t>
      </w:r>
      <w:r w:rsidR="00CF643E" w:rsidRPr="00B94DE0">
        <w:rPr>
          <w:color w:val="000000" w:themeColor="text1"/>
          <w:sz w:val="28"/>
          <w:szCs w:val="28"/>
        </w:rPr>
        <w:t xml:space="preserve">que </w:t>
      </w:r>
      <w:r w:rsidR="0829F5D8" w:rsidRPr="00B94DE0">
        <w:rPr>
          <w:color w:val="000000" w:themeColor="text1"/>
          <w:sz w:val="28"/>
          <w:szCs w:val="28"/>
        </w:rPr>
        <w:t>la aseguradora no le</w:t>
      </w:r>
      <w:r w:rsidR="00CF643E" w:rsidRPr="00B94DE0">
        <w:rPr>
          <w:color w:val="000000" w:themeColor="text1"/>
          <w:sz w:val="28"/>
          <w:szCs w:val="28"/>
        </w:rPr>
        <w:t xml:space="preserve"> entreg</w:t>
      </w:r>
      <w:r w:rsidR="1611645D" w:rsidRPr="00B94DE0">
        <w:rPr>
          <w:color w:val="000000" w:themeColor="text1"/>
          <w:sz w:val="28"/>
          <w:szCs w:val="28"/>
        </w:rPr>
        <w:t>ó</w:t>
      </w:r>
      <w:r w:rsidR="00CF643E" w:rsidRPr="00B94DE0">
        <w:rPr>
          <w:color w:val="000000" w:themeColor="text1"/>
          <w:sz w:val="28"/>
          <w:szCs w:val="28"/>
        </w:rPr>
        <w:t xml:space="preserve"> la póliza </w:t>
      </w:r>
      <w:r w:rsidR="00CF643E" w:rsidRPr="00B94DE0">
        <w:rPr>
          <w:i/>
          <w:iCs/>
          <w:sz w:val="28"/>
          <w:szCs w:val="28"/>
        </w:rPr>
        <w:t>No.</w:t>
      </w:r>
      <w:r w:rsidR="00FC2DA8" w:rsidRPr="00B94DE0">
        <w:rPr>
          <w:i/>
          <w:iCs/>
          <w:sz w:val="28"/>
          <w:szCs w:val="28"/>
        </w:rPr>
        <w:t>123456789</w:t>
      </w:r>
      <w:r w:rsidR="00CF643E" w:rsidRPr="00B94DE0">
        <w:rPr>
          <w:sz w:val="28"/>
          <w:szCs w:val="28"/>
        </w:rPr>
        <w:t xml:space="preserve"> de Vida Individual para Deudores</w:t>
      </w:r>
      <w:r w:rsidR="00CF643E" w:rsidRPr="00B94DE0">
        <w:rPr>
          <w:color w:val="000000" w:themeColor="text1"/>
          <w:sz w:val="28"/>
          <w:szCs w:val="28"/>
        </w:rPr>
        <w:t xml:space="preserve"> con sus respectivas condiciones generales de amparos, exclusiones, garantías y demás cláusulas del contrato. </w:t>
      </w:r>
      <w:r w:rsidR="00F40869" w:rsidRPr="00B94DE0">
        <w:rPr>
          <w:color w:val="000000" w:themeColor="text1"/>
          <w:sz w:val="28"/>
          <w:szCs w:val="28"/>
        </w:rPr>
        <w:t>En tercer lugar, con la impugnación, s</w:t>
      </w:r>
      <w:r w:rsidR="00CF643E" w:rsidRPr="00B94DE0">
        <w:rPr>
          <w:color w:val="000000" w:themeColor="text1"/>
          <w:sz w:val="28"/>
          <w:szCs w:val="28"/>
        </w:rPr>
        <w:t>olicitó revocar el fallo de primera instancia y ordenar a Colmena Seguros</w:t>
      </w:r>
      <w:r w:rsidR="00F40869" w:rsidRPr="00B94DE0">
        <w:rPr>
          <w:color w:val="000000" w:themeColor="text1"/>
          <w:sz w:val="28"/>
          <w:szCs w:val="28"/>
        </w:rPr>
        <w:t xml:space="preserve"> S.A.</w:t>
      </w:r>
      <w:r w:rsidR="00CF643E" w:rsidRPr="00B94DE0">
        <w:rPr>
          <w:color w:val="000000" w:themeColor="text1"/>
          <w:sz w:val="28"/>
          <w:szCs w:val="28"/>
        </w:rPr>
        <w:t xml:space="preserve"> que le entregue mediante correo electrónico y en físico la referida póliza. </w:t>
      </w:r>
    </w:p>
    <w:p w14:paraId="616CA27A" w14:textId="77777777" w:rsidR="00F8107D" w:rsidRPr="00B94DE0" w:rsidRDefault="00F8107D" w:rsidP="00097B15">
      <w:pPr>
        <w:pStyle w:val="NormalWeb"/>
        <w:spacing w:before="0" w:beforeAutospacing="0" w:after="0" w:afterAutospacing="0"/>
        <w:jc w:val="both"/>
        <w:rPr>
          <w:color w:val="000000" w:themeColor="text1"/>
          <w:sz w:val="28"/>
          <w:szCs w:val="28"/>
        </w:rPr>
      </w:pPr>
    </w:p>
    <w:p w14:paraId="1FA200E2" w14:textId="0ED66125" w:rsidR="00F8107D" w:rsidRPr="00B94DE0" w:rsidRDefault="00D8739A" w:rsidP="008F61D1">
      <w:pPr>
        <w:rPr>
          <w:sz w:val="28"/>
          <w:szCs w:val="28"/>
          <w:lang w:val="es-ES" w:eastAsia="es-ES"/>
        </w:rPr>
      </w:pPr>
      <w:r w:rsidRPr="00B94DE0">
        <w:rPr>
          <w:b/>
          <w:bCs/>
          <w:color w:val="000000" w:themeColor="text1"/>
          <w:sz w:val="28"/>
          <w:szCs w:val="28"/>
        </w:rPr>
        <w:t xml:space="preserve">3.3. </w:t>
      </w:r>
      <w:r w:rsidR="00960910" w:rsidRPr="00B94DE0">
        <w:rPr>
          <w:b/>
          <w:bCs/>
          <w:color w:val="000000" w:themeColor="text1"/>
          <w:sz w:val="28"/>
          <w:szCs w:val="28"/>
        </w:rPr>
        <w:t>Fallo de tutela de s</w:t>
      </w:r>
      <w:r w:rsidR="00F8107D" w:rsidRPr="00B94DE0">
        <w:rPr>
          <w:b/>
          <w:bCs/>
          <w:color w:val="000000" w:themeColor="text1"/>
          <w:sz w:val="28"/>
          <w:szCs w:val="28"/>
        </w:rPr>
        <w:t>egunda instancia</w:t>
      </w:r>
    </w:p>
    <w:p w14:paraId="25089A6C" w14:textId="77777777" w:rsidR="00F8107D" w:rsidRPr="00B94DE0" w:rsidRDefault="00F8107D" w:rsidP="00097B15">
      <w:pPr>
        <w:pStyle w:val="NormalWeb"/>
        <w:spacing w:before="0" w:beforeAutospacing="0" w:after="0" w:afterAutospacing="0"/>
        <w:jc w:val="both"/>
        <w:rPr>
          <w:sz w:val="28"/>
          <w:szCs w:val="28"/>
          <w:lang w:val="es-ES" w:eastAsia="es-ES"/>
        </w:rPr>
      </w:pPr>
    </w:p>
    <w:p w14:paraId="6BA843CD" w14:textId="25B7E861" w:rsidR="00E46026" w:rsidRPr="00B94DE0" w:rsidRDefault="009879BF" w:rsidP="00155A42">
      <w:pPr>
        <w:pStyle w:val="NormalWeb"/>
        <w:numPr>
          <w:ilvl w:val="0"/>
          <w:numId w:val="4"/>
        </w:numPr>
        <w:spacing w:before="0" w:beforeAutospacing="0" w:after="0" w:afterAutospacing="0"/>
        <w:ind w:left="0" w:firstLine="0"/>
        <w:jc w:val="both"/>
        <w:rPr>
          <w:sz w:val="28"/>
          <w:szCs w:val="28"/>
          <w:lang w:val="es-ES" w:eastAsia="es-ES"/>
        </w:rPr>
      </w:pPr>
      <w:r w:rsidRPr="00B94DE0">
        <w:rPr>
          <w:sz w:val="28"/>
          <w:szCs w:val="28"/>
          <w:lang w:val="es-ES" w:eastAsia="es-ES"/>
        </w:rPr>
        <w:t>El 5 de julio de 2023</w:t>
      </w:r>
      <w:r w:rsidR="00DD6107" w:rsidRPr="00B94DE0">
        <w:rPr>
          <w:sz w:val="28"/>
          <w:szCs w:val="28"/>
          <w:lang w:val="es-ES" w:eastAsia="es-ES"/>
        </w:rPr>
        <w:t>,</w:t>
      </w:r>
      <w:r w:rsidRPr="00B94DE0">
        <w:rPr>
          <w:sz w:val="28"/>
          <w:szCs w:val="28"/>
          <w:lang w:val="es-ES" w:eastAsia="es-ES"/>
        </w:rPr>
        <w:t xml:space="preserve"> el Juzgado Veinte Penal del Circuito con Función de Conocimiento </w:t>
      </w:r>
      <w:r w:rsidR="00B72BD4" w:rsidRPr="00B94DE0">
        <w:rPr>
          <w:sz w:val="28"/>
          <w:szCs w:val="28"/>
          <w:lang w:val="es-ES" w:eastAsia="es-ES"/>
        </w:rPr>
        <w:t xml:space="preserve">de Bogotá </w:t>
      </w:r>
      <w:r w:rsidRPr="00B94DE0">
        <w:rPr>
          <w:sz w:val="28"/>
          <w:szCs w:val="28"/>
          <w:lang w:val="es-ES" w:eastAsia="es-ES"/>
        </w:rPr>
        <w:t xml:space="preserve">confirmó la decisión impugnada. </w:t>
      </w:r>
      <w:r w:rsidR="00E46026" w:rsidRPr="00B94DE0">
        <w:rPr>
          <w:sz w:val="28"/>
          <w:szCs w:val="28"/>
          <w:lang w:val="es-ES" w:eastAsia="es-ES"/>
        </w:rPr>
        <w:t>El juez c</w:t>
      </w:r>
      <w:r w:rsidRPr="00B94DE0">
        <w:rPr>
          <w:sz w:val="28"/>
          <w:szCs w:val="28"/>
          <w:lang w:val="es-ES" w:eastAsia="es-ES"/>
        </w:rPr>
        <w:t xml:space="preserve">onsideró que la pretensión </w:t>
      </w:r>
      <w:r w:rsidR="00F40869" w:rsidRPr="00B94DE0">
        <w:rPr>
          <w:sz w:val="28"/>
          <w:szCs w:val="28"/>
          <w:lang w:val="es-ES" w:eastAsia="es-ES"/>
        </w:rPr>
        <w:t xml:space="preserve">del accionante </w:t>
      </w:r>
      <w:r w:rsidRPr="00B94DE0">
        <w:rPr>
          <w:sz w:val="28"/>
          <w:szCs w:val="28"/>
          <w:lang w:val="es-ES" w:eastAsia="es-ES"/>
        </w:rPr>
        <w:t xml:space="preserve">es netamente económica y se dirige a resolver un debate contractual. </w:t>
      </w:r>
      <w:r w:rsidR="00236191" w:rsidRPr="00B94DE0">
        <w:rPr>
          <w:sz w:val="28"/>
          <w:szCs w:val="28"/>
          <w:lang w:val="es-ES" w:eastAsia="es-ES"/>
        </w:rPr>
        <w:t>Expresó</w:t>
      </w:r>
      <w:r w:rsidRPr="00B94DE0">
        <w:rPr>
          <w:sz w:val="28"/>
          <w:szCs w:val="28"/>
          <w:lang w:val="es-ES" w:eastAsia="es-ES"/>
        </w:rPr>
        <w:t xml:space="preserve"> que el accionante pudo interponer una queja ante la Superintendencia Financiera o iniciar un proceso civil en la jurisdicción ordinaria.</w:t>
      </w:r>
    </w:p>
    <w:p w14:paraId="6673FC0A" w14:textId="77777777" w:rsidR="00E46026" w:rsidRPr="00B94DE0" w:rsidRDefault="00E46026" w:rsidP="008F61D1">
      <w:pPr>
        <w:pStyle w:val="NormalWeb"/>
        <w:spacing w:before="0" w:beforeAutospacing="0" w:after="0" w:afterAutospacing="0"/>
        <w:jc w:val="both"/>
        <w:rPr>
          <w:sz w:val="28"/>
          <w:szCs w:val="28"/>
          <w:lang w:val="es-ES" w:eastAsia="es-ES"/>
        </w:rPr>
      </w:pPr>
    </w:p>
    <w:p w14:paraId="2E9D18A6" w14:textId="6BDCD853" w:rsidR="009879BF" w:rsidRPr="00B94DE0" w:rsidRDefault="00E46026" w:rsidP="00960C90">
      <w:pPr>
        <w:pStyle w:val="NormalWeb"/>
        <w:numPr>
          <w:ilvl w:val="0"/>
          <w:numId w:val="4"/>
        </w:numPr>
        <w:spacing w:before="0" w:beforeAutospacing="0" w:after="0" w:afterAutospacing="0"/>
        <w:ind w:left="0" w:firstLine="0"/>
        <w:jc w:val="both"/>
        <w:rPr>
          <w:sz w:val="28"/>
          <w:szCs w:val="28"/>
          <w:lang w:val="es-ES" w:eastAsia="es-ES"/>
        </w:rPr>
      </w:pPr>
      <w:r w:rsidRPr="00B94DE0">
        <w:rPr>
          <w:sz w:val="28"/>
          <w:szCs w:val="28"/>
          <w:lang w:val="es-ES" w:eastAsia="es-ES"/>
        </w:rPr>
        <w:t>El ju</w:t>
      </w:r>
      <w:r w:rsidR="001B1B83" w:rsidRPr="00B94DE0">
        <w:rPr>
          <w:sz w:val="28"/>
          <w:szCs w:val="28"/>
          <w:lang w:val="es-ES" w:eastAsia="es-ES"/>
        </w:rPr>
        <w:t>ez</w:t>
      </w:r>
      <w:r w:rsidRPr="00B94DE0">
        <w:rPr>
          <w:sz w:val="28"/>
          <w:szCs w:val="28"/>
          <w:lang w:val="es-ES" w:eastAsia="es-ES"/>
        </w:rPr>
        <w:t xml:space="preserve"> a</w:t>
      </w:r>
      <w:r w:rsidR="000963D5" w:rsidRPr="00B94DE0">
        <w:rPr>
          <w:sz w:val="28"/>
          <w:szCs w:val="28"/>
          <w:lang w:val="es-ES" w:eastAsia="es-ES"/>
        </w:rPr>
        <w:t>creditó</w:t>
      </w:r>
      <w:r w:rsidR="009879BF" w:rsidRPr="00B94DE0">
        <w:rPr>
          <w:sz w:val="28"/>
          <w:szCs w:val="28"/>
          <w:lang w:val="es-ES" w:eastAsia="es-ES"/>
        </w:rPr>
        <w:t xml:space="preserve"> que</w:t>
      </w:r>
      <w:r w:rsidR="000963D5" w:rsidRPr="00B94DE0">
        <w:rPr>
          <w:sz w:val="28"/>
          <w:szCs w:val="28"/>
          <w:lang w:val="es-ES" w:eastAsia="es-ES"/>
        </w:rPr>
        <w:t xml:space="preserve"> </w:t>
      </w:r>
      <w:r w:rsidR="009879BF" w:rsidRPr="00B94DE0">
        <w:rPr>
          <w:sz w:val="28"/>
          <w:szCs w:val="28"/>
          <w:lang w:val="es-ES" w:eastAsia="es-ES"/>
        </w:rPr>
        <w:t xml:space="preserve">el </w:t>
      </w:r>
      <w:r w:rsidR="00A41FF2" w:rsidRPr="00B94DE0">
        <w:rPr>
          <w:sz w:val="28"/>
          <w:szCs w:val="28"/>
          <w:lang w:val="es-ES" w:eastAsia="es-ES"/>
        </w:rPr>
        <w:t xml:space="preserve">señor </w:t>
      </w:r>
      <w:r w:rsidR="00B12026" w:rsidRPr="00B94DE0">
        <w:rPr>
          <w:bCs/>
          <w:i/>
          <w:iCs/>
          <w:sz w:val="28"/>
          <w:szCs w:val="28"/>
        </w:rPr>
        <w:t>Miguel</w:t>
      </w:r>
      <w:r w:rsidR="009879BF" w:rsidRPr="00B94DE0">
        <w:rPr>
          <w:i/>
          <w:iCs/>
          <w:sz w:val="28"/>
          <w:szCs w:val="28"/>
          <w:lang w:val="es-ES" w:eastAsia="es-ES"/>
        </w:rPr>
        <w:t xml:space="preserve"> </w:t>
      </w:r>
      <w:r w:rsidR="000963D5" w:rsidRPr="00B94DE0">
        <w:rPr>
          <w:sz w:val="28"/>
          <w:szCs w:val="28"/>
          <w:lang w:val="es-ES" w:eastAsia="es-ES"/>
        </w:rPr>
        <w:t>tiene serios problemas de salud</w:t>
      </w:r>
      <w:r w:rsidR="009879BF" w:rsidRPr="00B94DE0">
        <w:rPr>
          <w:sz w:val="28"/>
          <w:szCs w:val="28"/>
          <w:lang w:val="es-ES" w:eastAsia="es-ES"/>
        </w:rPr>
        <w:t xml:space="preserve"> </w:t>
      </w:r>
      <w:r w:rsidR="000963D5" w:rsidRPr="00B94DE0">
        <w:rPr>
          <w:sz w:val="28"/>
          <w:szCs w:val="28"/>
          <w:lang w:val="es-ES" w:eastAsia="es-ES"/>
        </w:rPr>
        <w:t>que lo mantienen con</w:t>
      </w:r>
      <w:r w:rsidR="009879BF" w:rsidRPr="00B94DE0">
        <w:rPr>
          <w:sz w:val="28"/>
          <w:szCs w:val="28"/>
          <w:lang w:val="es-ES" w:eastAsia="es-ES"/>
        </w:rPr>
        <w:t xml:space="preserve"> incapacidad</w:t>
      </w:r>
      <w:r w:rsidR="000963D5" w:rsidRPr="00B94DE0">
        <w:rPr>
          <w:sz w:val="28"/>
          <w:szCs w:val="28"/>
          <w:lang w:val="es-ES" w:eastAsia="es-ES"/>
        </w:rPr>
        <w:t>es</w:t>
      </w:r>
      <w:r w:rsidR="009879BF" w:rsidRPr="00B94DE0">
        <w:rPr>
          <w:sz w:val="28"/>
          <w:szCs w:val="28"/>
          <w:lang w:val="es-ES" w:eastAsia="es-ES"/>
        </w:rPr>
        <w:t xml:space="preserve"> médica</w:t>
      </w:r>
      <w:r w:rsidR="000963D5" w:rsidRPr="00B94DE0">
        <w:rPr>
          <w:sz w:val="28"/>
          <w:szCs w:val="28"/>
          <w:lang w:val="es-ES" w:eastAsia="es-ES"/>
        </w:rPr>
        <w:t>s recurrentes</w:t>
      </w:r>
      <w:r w:rsidR="00635A25" w:rsidRPr="00B94DE0">
        <w:rPr>
          <w:sz w:val="28"/>
          <w:szCs w:val="28"/>
          <w:lang w:val="es-ES" w:eastAsia="es-ES"/>
        </w:rPr>
        <w:t xml:space="preserve"> y que le generaron un estado de invalidez</w:t>
      </w:r>
      <w:r w:rsidR="00DD6107" w:rsidRPr="00B94DE0">
        <w:rPr>
          <w:sz w:val="28"/>
          <w:szCs w:val="28"/>
          <w:lang w:val="es-ES" w:eastAsia="es-ES"/>
        </w:rPr>
        <w:t>,</w:t>
      </w:r>
      <w:r w:rsidR="000963D5" w:rsidRPr="00B94DE0">
        <w:rPr>
          <w:sz w:val="28"/>
          <w:szCs w:val="28"/>
          <w:lang w:val="es-ES" w:eastAsia="es-ES"/>
        </w:rPr>
        <w:t xml:space="preserve"> por lo que es sujeto de especial protección constitucional</w:t>
      </w:r>
      <w:r w:rsidR="00635A25" w:rsidRPr="00B94DE0">
        <w:rPr>
          <w:sz w:val="28"/>
          <w:szCs w:val="28"/>
          <w:lang w:val="es-ES" w:eastAsia="es-ES"/>
        </w:rPr>
        <w:t>. Además, resaltó que no tiene empleo</w:t>
      </w:r>
      <w:r w:rsidR="00E124D1" w:rsidRPr="00B94DE0">
        <w:rPr>
          <w:sz w:val="28"/>
          <w:szCs w:val="28"/>
          <w:lang w:val="es-ES" w:eastAsia="es-ES"/>
        </w:rPr>
        <w:t>, pero</w:t>
      </w:r>
      <w:r w:rsidR="00635A25" w:rsidRPr="00B94DE0">
        <w:rPr>
          <w:sz w:val="28"/>
          <w:szCs w:val="28"/>
          <w:lang w:val="es-ES" w:eastAsia="es-ES"/>
        </w:rPr>
        <w:t xml:space="preserve"> consideró que </w:t>
      </w:r>
      <w:r w:rsidR="008D154A" w:rsidRPr="00B94DE0">
        <w:rPr>
          <w:sz w:val="28"/>
          <w:szCs w:val="28"/>
          <w:lang w:val="es-ES" w:eastAsia="es-ES"/>
        </w:rPr>
        <w:t xml:space="preserve">el accionante </w:t>
      </w:r>
      <w:r w:rsidR="009879BF" w:rsidRPr="00B94DE0">
        <w:rPr>
          <w:sz w:val="28"/>
          <w:szCs w:val="28"/>
          <w:lang w:val="es-ES" w:eastAsia="es-ES"/>
        </w:rPr>
        <w:t xml:space="preserve">puede iniciar los trámites para el reconocimiento de la pensión de invalidez o el pago de la indemnización correspondiente. </w:t>
      </w:r>
      <w:r w:rsidR="00E124D1" w:rsidRPr="00B94DE0">
        <w:rPr>
          <w:sz w:val="28"/>
          <w:szCs w:val="28"/>
          <w:lang w:val="es-ES" w:eastAsia="es-ES"/>
        </w:rPr>
        <w:t>A</w:t>
      </w:r>
      <w:r w:rsidR="009879BF" w:rsidRPr="00B94DE0">
        <w:rPr>
          <w:sz w:val="28"/>
          <w:szCs w:val="28"/>
          <w:lang w:val="es-ES" w:eastAsia="es-ES"/>
        </w:rPr>
        <w:t>greg</w:t>
      </w:r>
      <w:r w:rsidR="00635A25" w:rsidRPr="00B94DE0">
        <w:rPr>
          <w:sz w:val="28"/>
          <w:szCs w:val="28"/>
          <w:lang w:val="es-ES" w:eastAsia="es-ES"/>
        </w:rPr>
        <w:t>ó</w:t>
      </w:r>
      <w:r w:rsidR="009879BF" w:rsidRPr="00B94DE0">
        <w:rPr>
          <w:sz w:val="28"/>
          <w:szCs w:val="28"/>
          <w:lang w:val="es-ES" w:eastAsia="es-ES"/>
        </w:rPr>
        <w:t xml:space="preserve"> que no se </w:t>
      </w:r>
      <w:r w:rsidRPr="00B94DE0">
        <w:rPr>
          <w:sz w:val="28"/>
          <w:szCs w:val="28"/>
          <w:lang w:val="es-ES" w:eastAsia="es-ES"/>
        </w:rPr>
        <w:t xml:space="preserve">probó </w:t>
      </w:r>
      <w:r w:rsidR="009879BF" w:rsidRPr="00B94DE0">
        <w:rPr>
          <w:sz w:val="28"/>
          <w:szCs w:val="28"/>
          <w:lang w:val="es-ES" w:eastAsia="es-ES"/>
        </w:rPr>
        <w:t>si</w:t>
      </w:r>
      <w:r w:rsidR="00E124D1" w:rsidRPr="00B94DE0">
        <w:rPr>
          <w:sz w:val="28"/>
          <w:szCs w:val="28"/>
          <w:lang w:val="es-ES" w:eastAsia="es-ES"/>
        </w:rPr>
        <w:t xml:space="preserve"> </w:t>
      </w:r>
      <w:r w:rsidR="009879BF" w:rsidRPr="00B94DE0">
        <w:rPr>
          <w:sz w:val="28"/>
          <w:szCs w:val="28"/>
          <w:lang w:val="es-ES" w:eastAsia="es-ES"/>
        </w:rPr>
        <w:t xml:space="preserve">cuenta con pensión, pero tampoco </w:t>
      </w:r>
      <w:r w:rsidR="00236191" w:rsidRPr="00B94DE0">
        <w:rPr>
          <w:sz w:val="28"/>
          <w:szCs w:val="28"/>
          <w:lang w:val="es-ES" w:eastAsia="es-ES"/>
        </w:rPr>
        <w:t>que tenga</w:t>
      </w:r>
      <w:r w:rsidR="009879BF" w:rsidRPr="00B94DE0">
        <w:rPr>
          <w:sz w:val="28"/>
          <w:szCs w:val="28"/>
          <w:lang w:val="es-ES" w:eastAsia="es-ES"/>
        </w:rPr>
        <w:t xml:space="preserve"> </w:t>
      </w:r>
      <w:r w:rsidR="002E5D7B" w:rsidRPr="00B94DE0">
        <w:rPr>
          <w:sz w:val="28"/>
          <w:szCs w:val="28"/>
          <w:lang w:val="es-ES" w:eastAsia="es-ES"/>
        </w:rPr>
        <w:t>carencia</w:t>
      </w:r>
      <w:r w:rsidR="009879BF" w:rsidRPr="00B94DE0">
        <w:rPr>
          <w:sz w:val="28"/>
          <w:szCs w:val="28"/>
          <w:lang w:val="es-ES" w:eastAsia="es-ES"/>
        </w:rPr>
        <w:t xml:space="preserve"> total de ingresos ni la existencia de un proceso ejecutivo en su contra. Por ende, estimó que no se está ante un perjuicio irremediable</w:t>
      </w:r>
      <w:r w:rsidR="00635A25" w:rsidRPr="00B94DE0">
        <w:rPr>
          <w:sz w:val="28"/>
          <w:szCs w:val="28"/>
          <w:lang w:val="es-ES" w:eastAsia="es-ES"/>
        </w:rPr>
        <w:t xml:space="preserve"> y </w:t>
      </w:r>
      <w:r w:rsidRPr="00B94DE0">
        <w:rPr>
          <w:sz w:val="28"/>
          <w:szCs w:val="28"/>
          <w:lang w:val="es-ES" w:eastAsia="es-ES"/>
        </w:rPr>
        <w:t xml:space="preserve">que </w:t>
      </w:r>
      <w:r w:rsidR="00635A25" w:rsidRPr="00B94DE0">
        <w:rPr>
          <w:sz w:val="28"/>
          <w:szCs w:val="28"/>
          <w:lang w:val="es-ES" w:eastAsia="es-ES"/>
        </w:rPr>
        <w:t>el caso no supera el requisito de subsidiariedad</w:t>
      </w:r>
      <w:r w:rsidR="00EB2C2A" w:rsidRPr="00B94DE0">
        <w:rPr>
          <w:rStyle w:val="Refdenotaalpie"/>
          <w:sz w:val="28"/>
          <w:szCs w:val="28"/>
          <w:lang w:val="es-ES" w:eastAsia="es-ES"/>
        </w:rPr>
        <w:footnoteReference w:id="27"/>
      </w:r>
      <w:r w:rsidR="009879BF" w:rsidRPr="00B94DE0">
        <w:rPr>
          <w:sz w:val="28"/>
          <w:szCs w:val="28"/>
          <w:lang w:val="es-ES" w:eastAsia="es-ES"/>
        </w:rPr>
        <w:t xml:space="preserve">.  </w:t>
      </w:r>
    </w:p>
    <w:p w14:paraId="17EF3D4F" w14:textId="77777777" w:rsidR="0009057B" w:rsidRPr="00B94DE0" w:rsidRDefault="0009057B" w:rsidP="00097B15">
      <w:pPr>
        <w:pStyle w:val="NormalWeb"/>
        <w:spacing w:before="0" w:beforeAutospacing="0" w:after="0" w:afterAutospacing="0"/>
        <w:jc w:val="both"/>
        <w:rPr>
          <w:sz w:val="28"/>
          <w:szCs w:val="28"/>
        </w:rPr>
      </w:pPr>
    </w:p>
    <w:p w14:paraId="59BC1489" w14:textId="6CA0D63D" w:rsidR="00580551" w:rsidRPr="00B94DE0" w:rsidRDefault="00D8739A" w:rsidP="00E46026">
      <w:pPr>
        <w:contextualSpacing/>
        <w:rPr>
          <w:b/>
          <w:bCs/>
          <w:color w:val="000000" w:themeColor="text1"/>
          <w:sz w:val="28"/>
          <w:szCs w:val="28"/>
        </w:rPr>
      </w:pPr>
      <w:r w:rsidRPr="00B94DE0">
        <w:rPr>
          <w:b/>
          <w:bCs/>
          <w:sz w:val="28"/>
          <w:szCs w:val="28"/>
        </w:rPr>
        <w:t xml:space="preserve">4. </w:t>
      </w:r>
      <w:r w:rsidR="00EB770E" w:rsidRPr="00B94DE0">
        <w:rPr>
          <w:b/>
          <w:bCs/>
          <w:sz w:val="28"/>
          <w:szCs w:val="28"/>
        </w:rPr>
        <w:t>Actuaciones en sede de revisión</w:t>
      </w:r>
    </w:p>
    <w:p w14:paraId="64A91637" w14:textId="137EED71" w:rsidR="000D0710" w:rsidRPr="00B94DE0" w:rsidRDefault="000D0710" w:rsidP="000D0710">
      <w:pPr>
        <w:pStyle w:val="NormalWeb"/>
        <w:spacing w:before="0" w:beforeAutospacing="0" w:after="0" w:afterAutospacing="0"/>
        <w:jc w:val="both"/>
        <w:rPr>
          <w:sz w:val="28"/>
          <w:szCs w:val="28"/>
        </w:rPr>
      </w:pPr>
    </w:p>
    <w:p w14:paraId="1CA909C2" w14:textId="77777777" w:rsidR="00E759F0" w:rsidRPr="00B94DE0" w:rsidRDefault="00E759F0" w:rsidP="00E759F0">
      <w:pPr>
        <w:pStyle w:val="Prrafodelista"/>
        <w:rPr>
          <w:b/>
          <w:bCs/>
          <w:sz w:val="28"/>
          <w:szCs w:val="28"/>
        </w:rPr>
      </w:pPr>
      <w:r w:rsidRPr="00B94DE0">
        <w:rPr>
          <w:b/>
          <w:bCs/>
          <w:sz w:val="28"/>
          <w:szCs w:val="28"/>
        </w:rPr>
        <w:t>Pruebas recabadas en sede de revisión</w:t>
      </w:r>
    </w:p>
    <w:p w14:paraId="0767CE1D" w14:textId="77777777" w:rsidR="00E759F0" w:rsidRPr="00B94DE0" w:rsidRDefault="00E759F0" w:rsidP="000D0710">
      <w:pPr>
        <w:pStyle w:val="NormalWeb"/>
        <w:spacing w:before="0" w:beforeAutospacing="0" w:after="0" w:afterAutospacing="0"/>
        <w:jc w:val="both"/>
        <w:rPr>
          <w:sz w:val="28"/>
          <w:szCs w:val="28"/>
        </w:rPr>
      </w:pPr>
    </w:p>
    <w:p w14:paraId="7926B6EA" w14:textId="77777777" w:rsidR="00E759F0" w:rsidRPr="00B94DE0" w:rsidRDefault="000D0710" w:rsidP="006F4D40">
      <w:pPr>
        <w:pStyle w:val="NormalWeb"/>
        <w:numPr>
          <w:ilvl w:val="0"/>
          <w:numId w:val="4"/>
        </w:numPr>
        <w:spacing w:before="0" w:beforeAutospacing="0" w:after="0" w:afterAutospacing="0"/>
        <w:ind w:left="0" w:firstLine="0"/>
        <w:jc w:val="both"/>
        <w:rPr>
          <w:sz w:val="28"/>
          <w:szCs w:val="28"/>
        </w:rPr>
      </w:pPr>
      <w:r w:rsidRPr="00B94DE0">
        <w:rPr>
          <w:sz w:val="28"/>
          <w:szCs w:val="28"/>
        </w:rPr>
        <w:t>Mediante el auto del 19 de diciembre de 2023</w:t>
      </w:r>
      <w:r w:rsidRPr="00B94DE0">
        <w:rPr>
          <w:rStyle w:val="Refdenotaalpie"/>
          <w:sz w:val="28"/>
          <w:szCs w:val="28"/>
        </w:rPr>
        <w:footnoteReference w:id="28"/>
      </w:r>
      <w:r w:rsidRPr="00B94DE0">
        <w:rPr>
          <w:sz w:val="28"/>
          <w:szCs w:val="28"/>
        </w:rPr>
        <w:t xml:space="preserve">, </w:t>
      </w:r>
      <w:r w:rsidR="005000FD" w:rsidRPr="00B94DE0">
        <w:rPr>
          <w:sz w:val="28"/>
          <w:szCs w:val="28"/>
        </w:rPr>
        <w:t>la magistrada sustanciadora decretó varias pruebas para tener mejores elementos de juicio</w:t>
      </w:r>
      <w:r w:rsidR="00E26771" w:rsidRPr="00B94DE0">
        <w:rPr>
          <w:sz w:val="28"/>
          <w:szCs w:val="28"/>
        </w:rPr>
        <w:t xml:space="preserve">. </w:t>
      </w:r>
    </w:p>
    <w:p w14:paraId="05968A8F" w14:textId="77777777" w:rsidR="00E759F0" w:rsidRPr="00B94DE0" w:rsidRDefault="00E759F0" w:rsidP="00E759F0">
      <w:pPr>
        <w:pStyle w:val="NormalWeb"/>
        <w:spacing w:before="0" w:beforeAutospacing="0" w:after="0" w:afterAutospacing="0"/>
        <w:jc w:val="both"/>
        <w:rPr>
          <w:sz w:val="28"/>
          <w:szCs w:val="28"/>
        </w:rPr>
      </w:pPr>
    </w:p>
    <w:p w14:paraId="2F7656FF" w14:textId="13CFC71B" w:rsidR="00A36B8D" w:rsidRPr="00B94DE0" w:rsidRDefault="00E759F0" w:rsidP="00B259C2">
      <w:pPr>
        <w:pStyle w:val="Prrafodelista"/>
        <w:rPr>
          <w:b/>
          <w:sz w:val="28"/>
          <w:szCs w:val="28"/>
        </w:rPr>
      </w:pPr>
      <w:r w:rsidRPr="00B94DE0">
        <w:rPr>
          <w:b/>
          <w:sz w:val="28"/>
          <w:szCs w:val="28"/>
        </w:rPr>
        <w:t>Tabla 1. Síntesis de las pruebas recabadas con el auto de pruebas del 19 de diciembre de 2023</w:t>
      </w:r>
    </w:p>
    <w:p w14:paraId="580E75C7" w14:textId="77777777" w:rsidR="00B259C2" w:rsidRPr="00B94DE0" w:rsidRDefault="00B259C2" w:rsidP="00B259C2">
      <w:pPr>
        <w:pStyle w:val="Prrafodelista"/>
        <w:rPr>
          <w:b/>
          <w:sz w:val="28"/>
          <w:szCs w:val="28"/>
        </w:rPr>
      </w:pPr>
    </w:p>
    <w:tbl>
      <w:tblPr>
        <w:tblStyle w:val="Tablaconcuadrcula"/>
        <w:tblW w:w="0" w:type="auto"/>
        <w:tblLook w:val="04A0" w:firstRow="1" w:lastRow="0" w:firstColumn="1" w:lastColumn="0" w:noHBand="0" w:noVBand="1"/>
      </w:tblPr>
      <w:tblGrid>
        <w:gridCol w:w="8828"/>
      </w:tblGrid>
      <w:tr w:rsidR="00B259C2" w:rsidRPr="00B94DE0" w14:paraId="6AA7F339" w14:textId="77777777" w:rsidTr="06AAA2C1">
        <w:tc>
          <w:tcPr>
            <w:tcW w:w="8828" w:type="dxa"/>
          </w:tcPr>
          <w:p w14:paraId="2EE6E33A" w14:textId="5D4CF1F6" w:rsidR="00B259C2" w:rsidRPr="00B94DE0" w:rsidRDefault="00B12026" w:rsidP="00960C90">
            <w:pPr>
              <w:jc w:val="center"/>
              <w:rPr>
                <w:b/>
                <w:bCs/>
                <w:sz w:val="28"/>
                <w:szCs w:val="28"/>
              </w:rPr>
            </w:pPr>
            <w:r w:rsidRPr="00B94DE0">
              <w:rPr>
                <w:b/>
                <w:bCs/>
                <w:i/>
                <w:iCs/>
                <w:sz w:val="28"/>
                <w:szCs w:val="28"/>
                <w:lang w:val="es-ES" w:eastAsia="es-ES"/>
              </w:rPr>
              <w:t>Miguel</w:t>
            </w:r>
          </w:p>
        </w:tc>
      </w:tr>
      <w:tr w:rsidR="00B259C2" w:rsidRPr="00B94DE0" w14:paraId="05F269BB" w14:textId="77777777" w:rsidTr="06AAA2C1">
        <w:tc>
          <w:tcPr>
            <w:tcW w:w="8828" w:type="dxa"/>
          </w:tcPr>
          <w:p w14:paraId="482AB2AA" w14:textId="7D71E630" w:rsidR="00B259C2" w:rsidRPr="00B94DE0" w:rsidRDefault="00B259C2" w:rsidP="00960C90">
            <w:pPr>
              <w:jc w:val="both"/>
              <w:rPr>
                <w:sz w:val="28"/>
                <w:szCs w:val="28"/>
              </w:rPr>
            </w:pPr>
            <w:r w:rsidRPr="00B94DE0">
              <w:rPr>
                <w:sz w:val="28"/>
                <w:szCs w:val="28"/>
              </w:rPr>
              <w:lastRenderedPageBreak/>
              <w:t>-</w:t>
            </w:r>
            <w:r w:rsidR="72A7288C" w:rsidRPr="00B94DE0">
              <w:rPr>
                <w:sz w:val="28"/>
                <w:szCs w:val="28"/>
              </w:rPr>
              <w:t>Informó que e</w:t>
            </w:r>
            <w:r w:rsidRPr="00B94DE0">
              <w:rPr>
                <w:sz w:val="28"/>
                <w:szCs w:val="28"/>
              </w:rPr>
              <w:t>l VIH está controlado, según exámenes del 14 de diciembre de 2023</w:t>
            </w:r>
            <w:r w:rsidR="006BFE66" w:rsidRPr="00B94DE0">
              <w:rPr>
                <w:sz w:val="28"/>
                <w:szCs w:val="28"/>
              </w:rPr>
              <w:t>,</w:t>
            </w:r>
            <w:r w:rsidRPr="00B94DE0">
              <w:rPr>
                <w:sz w:val="28"/>
                <w:szCs w:val="28"/>
              </w:rPr>
              <w:t xml:space="preserve"> con una carga viral de 3050 y los CD4 en 312. La pérdida de capacidad laboral no cambió, pero no contestó si la causó el VIH.</w:t>
            </w:r>
          </w:p>
          <w:p w14:paraId="2914FF3F" w14:textId="41DA9952" w:rsidR="00B259C2" w:rsidRPr="00B94DE0" w:rsidRDefault="00B259C2" w:rsidP="00960C90">
            <w:pPr>
              <w:jc w:val="both"/>
              <w:rPr>
                <w:sz w:val="28"/>
                <w:szCs w:val="28"/>
              </w:rPr>
            </w:pPr>
            <w:r w:rsidRPr="00B94DE0">
              <w:rPr>
                <w:sz w:val="28"/>
                <w:szCs w:val="28"/>
              </w:rPr>
              <w:t>-Está afiliado a Porvenir S.A</w:t>
            </w:r>
            <w:r w:rsidR="00E85543" w:rsidRPr="00B94DE0">
              <w:rPr>
                <w:sz w:val="28"/>
                <w:szCs w:val="28"/>
              </w:rPr>
              <w:t>.</w:t>
            </w:r>
            <w:r w:rsidRPr="00B94DE0">
              <w:rPr>
                <w:sz w:val="28"/>
                <w:szCs w:val="28"/>
              </w:rPr>
              <w:t xml:space="preserve"> y en diciembre de 2022 le fue reconocida una pensión de invalidez por un salario mínimo legal vigente. Además, cuenta con la solidaridad de su familia para pagar terapias físicas y psicológicas que no le fueron autorizadas por la EPS pero que requiere para proteger su salud.</w:t>
            </w:r>
          </w:p>
          <w:p w14:paraId="2590E569" w14:textId="33CF5B7D" w:rsidR="00B259C2" w:rsidRPr="00B94DE0" w:rsidRDefault="00B259C2" w:rsidP="00960C90">
            <w:pPr>
              <w:jc w:val="both"/>
              <w:rPr>
                <w:sz w:val="28"/>
                <w:szCs w:val="28"/>
              </w:rPr>
            </w:pPr>
            <w:r w:rsidRPr="00B94DE0">
              <w:rPr>
                <w:sz w:val="28"/>
                <w:szCs w:val="28"/>
              </w:rPr>
              <w:t>- Está al día en los pagos del crédito hipotecario, pero reconoció que algunas veces ha pagado las cuotas de manera tardía. No ha iniciado ningún proceso judicial ni otra actuación ante la Superintendencia Financiera por los hechos y derechos por los que solicitó el amparo y afirmó que no conoce de procesos ejecutivos en su contra en relación con el crédito hipotecario.</w:t>
            </w:r>
          </w:p>
          <w:p w14:paraId="42BDB899" w14:textId="77777777" w:rsidR="00B259C2" w:rsidRPr="00B94DE0" w:rsidRDefault="00B259C2" w:rsidP="00960C90">
            <w:pPr>
              <w:pStyle w:val="Prrafodelista"/>
              <w:ind w:left="0"/>
              <w:rPr>
                <w:sz w:val="28"/>
                <w:szCs w:val="28"/>
              </w:rPr>
            </w:pPr>
            <w:r w:rsidRPr="00B94DE0">
              <w:rPr>
                <w:sz w:val="28"/>
                <w:szCs w:val="28"/>
              </w:rPr>
              <w:t>-Colmena no le entregó copia de la póliza ni del formulario que diligenció al solicitarla.</w:t>
            </w:r>
          </w:p>
          <w:p w14:paraId="035F9C0E" w14:textId="1AA956DB" w:rsidR="00B259C2" w:rsidRPr="00B94DE0" w:rsidRDefault="00B259C2" w:rsidP="00960C90">
            <w:pPr>
              <w:pStyle w:val="Prrafodelista"/>
              <w:ind w:left="0"/>
              <w:rPr>
                <w:sz w:val="28"/>
                <w:szCs w:val="28"/>
              </w:rPr>
            </w:pPr>
            <w:r w:rsidRPr="00B94DE0">
              <w:rPr>
                <w:sz w:val="28"/>
                <w:szCs w:val="28"/>
              </w:rPr>
              <w:t xml:space="preserve">- Aportó copia </w:t>
            </w:r>
            <w:r w:rsidR="00756097" w:rsidRPr="00B94DE0">
              <w:rPr>
                <w:sz w:val="28"/>
                <w:szCs w:val="28"/>
              </w:rPr>
              <w:t>de</w:t>
            </w:r>
            <w:r w:rsidR="00625850" w:rsidRPr="00B94DE0">
              <w:rPr>
                <w:sz w:val="28"/>
                <w:szCs w:val="28"/>
              </w:rPr>
              <w:t>l informe de la</w:t>
            </w:r>
            <w:r w:rsidR="00756097" w:rsidRPr="00B94DE0">
              <w:rPr>
                <w:sz w:val="28"/>
                <w:szCs w:val="28"/>
              </w:rPr>
              <w:t xml:space="preserve"> evaluación neuropsicológica</w:t>
            </w:r>
            <w:r w:rsidRPr="00B94DE0">
              <w:rPr>
                <w:sz w:val="28"/>
                <w:szCs w:val="28"/>
              </w:rPr>
              <w:t xml:space="preserve"> y </w:t>
            </w:r>
            <w:r w:rsidR="00197F5B" w:rsidRPr="00B94DE0">
              <w:rPr>
                <w:sz w:val="28"/>
                <w:szCs w:val="28"/>
              </w:rPr>
              <w:t xml:space="preserve">resultados de exámenes </w:t>
            </w:r>
            <w:r w:rsidR="00284C53" w:rsidRPr="00B94DE0">
              <w:rPr>
                <w:sz w:val="28"/>
                <w:szCs w:val="28"/>
              </w:rPr>
              <w:t xml:space="preserve">médicos </w:t>
            </w:r>
            <w:r w:rsidR="00A50D62" w:rsidRPr="00B94DE0">
              <w:rPr>
                <w:sz w:val="28"/>
                <w:szCs w:val="28"/>
              </w:rPr>
              <w:t>y del reconocimiento pensional</w:t>
            </w:r>
            <w:r w:rsidR="00F95D78" w:rsidRPr="00B94DE0">
              <w:rPr>
                <w:sz w:val="28"/>
                <w:szCs w:val="28"/>
              </w:rPr>
              <w:t>.</w:t>
            </w:r>
          </w:p>
        </w:tc>
      </w:tr>
      <w:tr w:rsidR="00B259C2" w:rsidRPr="00B94DE0" w14:paraId="7D319F95" w14:textId="77777777" w:rsidTr="06AAA2C1">
        <w:tc>
          <w:tcPr>
            <w:tcW w:w="8828" w:type="dxa"/>
          </w:tcPr>
          <w:p w14:paraId="3FCED797" w14:textId="77777777" w:rsidR="00B259C2" w:rsidRPr="00B94DE0" w:rsidRDefault="00B259C2" w:rsidP="00960C90">
            <w:pPr>
              <w:jc w:val="center"/>
              <w:rPr>
                <w:sz w:val="28"/>
                <w:szCs w:val="28"/>
              </w:rPr>
            </w:pPr>
            <w:r w:rsidRPr="00B94DE0">
              <w:rPr>
                <w:b/>
                <w:sz w:val="28"/>
                <w:szCs w:val="28"/>
              </w:rPr>
              <w:t>Banco Caja Social</w:t>
            </w:r>
          </w:p>
        </w:tc>
      </w:tr>
      <w:tr w:rsidR="00B259C2" w:rsidRPr="00B94DE0" w14:paraId="722D52A8" w14:textId="77777777" w:rsidTr="06AAA2C1">
        <w:tc>
          <w:tcPr>
            <w:tcW w:w="8828" w:type="dxa"/>
          </w:tcPr>
          <w:p w14:paraId="73C40E43" w14:textId="3CC40F18" w:rsidR="00B259C2" w:rsidRPr="00B94DE0" w:rsidRDefault="00B259C2" w:rsidP="00960C90">
            <w:pPr>
              <w:pStyle w:val="Prrafodelista"/>
              <w:ind w:left="0"/>
              <w:rPr>
                <w:sz w:val="28"/>
                <w:szCs w:val="28"/>
              </w:rPr>
            </w:pPr>
            <w:r w:rsidRPr="00B94DE0">
              <w:rPr>
                <w:sz w:val="28"/>
                <w:szCs w:val="28"/>
              </w:rPr>
              <w:t xml:space="preserve">- </w:t>
            </w:r>
            <w:r w:rsidR="00FC2DA8" w:rsidRPr="00B94DE0">
              <w:rPr>
                <w:i/>
                <w:iCs/>
                <w:sz w:val="28"/>
                <w:szCs w:val="28"/>
              </w:rPr>
              <w:t>Roberto</w:t>
            </w:r>
            <w:r w:rsidR="007743C3" w:rsidRPr="00B94DE0">
              <w:rPr>
                <w:i/>
                <w:iCs/>
                <w:sz w:val="28"/>
                <w:szCs w:val="28"/>
              </w:rPr>
              <w:t xml:space="preserve"> </w:t>
            </w:r>
            <w:r w:rsidRPr="00B94DE0">
              <w:rPr>
                <w:sz w:val="28"/>
                <w:szCs w:val="28"/>
              </w:rPr>
              <w:t>es el titular del crédito hipotecario. El accionante es deudor solidario. En la actualidad el crédito está al día, registra 73 cuotas pagas, 1 facturada y 108 por pagar. La próxima cuota tiene un valor de $775.524.37 pesos, y el crédito reporta un saldo en capital de $50.607.524.74. Anexó el extracto de enero y el historial de pagos del crédito.</w:t>
            </w:r>
          </w:p>
          <w:p w14:paraId="43641959" w14:textId="77777777" w:rsidR="00B259C2" w:rsidRPr="00B94DE0" w:rsidRDefault="00B259C2" w:rsidP="00960C90">
            <w:pPr>
              <w:pStyle w:val="Prrafodelista"/>
              <w:ind w:left="0"/>
              <w:rPr>
                <w:sz w:val="28"/>
                <w:szCs w:val="28"/>
              </w:rPr>
            </w:pPr>
            <w:r w:rsidRPr="00B94DE0">
              <w:rPr>
                <w:sz w:val="28"/>
                <w:szCs w:val="28"/>
              </w:rPr>
              <w:t>- No existen acciones judiciales contra el accionante por las obligaciones asociadas al crédito.</w:t>
            </w:r>
          </w:p>
        </w:tc>
      </w:tr>
      <w:tr w:rsidR="00B259C2" w:rsidRPr="00B94DE0" w14:paraId="68C7CCE3" w14:textId="77777777" w:rsidTr="06AAA2C1">
        <w:tc>
          <w:tcPr>
            <w:tcW w:w="8828" w:type="dxa"/>
          </w:tcPr>
          <w:p w14:paraId="4FC8E360" w14:textId="375A1A80" w:rsidR="00B259C2" w:rsidRPr="00B94DE0" w:rsidRDefault="00B259C2" w:rsidP="00960C90">
            <w:pPr>
              <w:jc w:val="center"/>
              <w:rPr>
                <w:sz w:val="28"/>
                <w:szCs w:val="28"/>
              </w:rPr>
            </w:pPr>
            <w:r w:rsidRPr="00B94DE0">
              <w:rPr>
                <w:b/>
                <w:sz w:val="28"/>
                <w:szCs w:val="28"/>
              </w:rPr>
              <w:t>Colmena Seguros</w:t>
            </w:r>
            <w:r w:rsidR="00513287" w:rsidRPr="00B94DE0">
              <w:rPr>
                <w:b/>
                <w:sz w:val="28"/>
                <w:szCs w:val="28"/>
              </w:rPr>
              <w:t xml:space="preserve"> de Vida</w:t>
            </w:r>
            <w:r w:rsidRPr="00B94DE0">
              <w:rPr>
                <w:rStyle w:val="Refdenotaalpie"/>
                <w:sz w:val="28"/>
                <w:szCs w:val="28"/>
              </w:rPr>
              <w:footnoteReference w:id="29"/>
            </w:r>
          </w:p>
        </w:tc>
      </w:tr>
      <w:tr w:rsidR="00B259C2" w:rsidRPr="00B94DE0" w14:paraId="32275415" w14:textId="77777777" w:rsidTr="06AAA2C1">
        <w:tc>
          <w:tcPr>
            <w:tcW w:w="8828" w:type="dxa"/>
          </w:tcPr>
          <w:p w14:paraId="540C19B3" w14:textId="54963D76" w:rsidR="00B259C2" w:rsidRPr="00B94DE0" w:rsidRDefault="00B259C2" w:rsidP="00960C90">
            <w:pPr>
              <w:jc w:val="both"/>
              <w:rPr>
                <w:sz w:val="28"/>
                <w:szCs w:val="28"/>
              </w:rPr>
            </w:pPr>
            <w:r w:rsidRPr="00B94DE0">
              <w:rPr>
                <w:sz w:val="28"/>
                <w:szCs w:val="28"/>
              </w:rPr>
              <w:t>-Sí le entregó al accionante una copia de la póliza el 9 de mayo de 2023. Al suscribir el contrato se le entregó copia de la póliza junto con el extracto de condiciones en la oficina bancaria. No tiene registro de que el accionante solicitara copia de la póliza, sino de la solicitud de indemnización para afectar el amparo de incapacidad total y permanente de la póliza. Explicó el contenido de cada cara del documento denominado solicitud/póliza de seguro individual.</w:t>
            </w:r>
          </w:p>
          <w:p w14:paraId="6F42BDD1" w14:textId="045FF20E" w:rsidR="00B259C2" w:rsidRPr="00B94DE0" w:rsidRDefault="00B259C2" w:rsidP="00960C90">
            <w:pPr>
              <w:jc w:val="both"/>
              <w:rPr>
                <w:sz w:val="28"/>
                <w:szCs w:val="28"/>
              </w:rPr>
            </w:pPr>
            <w:r w:rsidRPr="00B94DE0">
              <w:rPr>
                <w:sz w:val="28"/>
                <w:szCs w:val="28"/>
              </w:rPr>
              <w:t>- Anexó la copia de la solicitud/póliza de seguro individual, las condiciones generales de la póliza, la declaración de condiciones del accionante, el formato de solicitud de indemnización, la carta de objeción a la solicitud de indemnización, el concepto médico de la empresa, la ficha descriptiva del seguro de vida, el dictamen de pérdida de capacidad laboral del accionante y el certificado de existencia y representación legal de Colmena Seguros.</w:t>
            </w:r>
          </w:p>
          <w:p w14:paraId="6E78FA4D" w14:textId="77777777" w:rsidR="00B259C2" w:rsidRPr="00B94DE0" w:rsidRDefault="00B259C2" w:rsidP="00960C90">
            <w:pPr>
              <w:jc w:val="both"/>
              <w:rPr>
                <w:sz w:val="28"/>
                <w:szCs w:val="28"/>
              </w:rPr>
            </w:pPr>
            <w:r w:rsidRPr="00B94DE0">
              <w:rPr>
                <w:sz w:val="28"/>
                <w:szCs w:val="28"/>
              </w:rPr>
              <w:t>-No tiene conocimiento de otro proceso judicial promovido en su contra por parte del accionante.</w:t>
            </w:r>
          </w:p>
        </w:tc>
      </w:tr>
      <w:tr w:rsidR="00B259C2" w:rsidRPr="00B94DE0" w14:paraId="66AA58E2" w14:textId="77777777" w:rsidTr="06AAA2C1">
        <w:tc>
          <w:tcPr>
            <w:tcW w:w="8828" w:type="dxa"/>
          </w:tcPr>
          <w:p w14:paraId="29D18A10" w14:textId="282FFC53" w:rsidR="00B259C2" w:rsidRPr="00B94DE0" w:rsidRDefault="00B259C2" w:rsidP="00960C90">
            <w:pPr>
              <w:jc w:val="center"/>
              <w:rPr>
                <w:sz w:val="28"/>
                <w:szCs w:val="28"/>
              </w:rPr>
            </w:pPr>
            <w:r w:rsidRPr="00B94DE0">
              <w:rPr>
                <w:b/>
                <w:sz w:val="28"/>
                <w:szCs w:val="28"/>
              </w:rPr>
              <w:t>Superintendencia Financiera de Colombia</w:t>
            </w:r>
          </w:p>
        </w:tc>
      </w:tr>
      <w:tr w:rsidR="00B259C2" w:rsidRPr="00B94DE0" w14:paraId="741E1EC9" w14:textId="77777777" w:rsidTr="06AAA2C1">
        <w:tc>
          <w:tcPr>
            <w:tcW w:w="8828" w:type="dxa"/>
          </w:tcPr>
          <w:p w14:paraId="3020C479" w14:textId="6E2522E9" w:rsidR="00B259C2" w:rsidRPr="00B94DE0" w:rsidRDefault="00B259C2" w:rsidP="00960C90">
            <w:pPr>
              <w:tabs>
                <w:tab w:val="left" w:pos="3030"/>
              </w:tabs>
              <w:jc w:val="both"/>
              <w:rPr>
                <w:sz w:val="28"/>
                <w:szCs w:val="28"/>
              </w:rPr>
            </w:pPr>
            <w:r w:rsidRPr="00B94DE0">
              <w:rPr>
                <w:sz w:val="28"/>
                <w:szCs w:val="28"/>
              </w:rPr>
              <w:lastRenderedPageBreak/>
              <w:t xml:space="preserve">-Es competente para tramitar las quejas contra las entidades a las que vigila y controla. </w:t>
            </w:r>
            <w:r w:rsidR="00614691" w:rsidRPr="00B94DE0">
              <w:rPr>
                <w:sz w:val="28"/>
                <w:szCs w:val="28"/>
              </w:rPr>
              <w:t>L</w:t>
            </w:r>
            <w:r w:rsidRPr="00B94DE0">
              <w:rPr>
                <w:sz w:val="28"/>
                <w:szCs w:val="28"/>
              </w:rPr>
              <w:t xml:space="preserve">a queja no </w:t>
            </w:r>
            <w:r w:rsidR="00614691" w:rsidRPr="00B94DE0">
              <w:rPr>
                <w:sz w:val="28"/>
                <w:szCs w:val="28"/>
              </w:rPr>
              <w:t xml:space="preserve">le permite </w:t>
            </w:r>
            <w:r w:rsidRPr="00B94DE0">
              <w:rPr>
                <w:sz w:val="28"/>
                <w:szCs w:val="28"/>
              </w:rPr>
              <w:t>reconocer o negar derechos, señalar responsabilidades, ordenar el pago de indemnizaciones, declarar el incumplimiento de obligaciones, determinar las consecuencias de esos incumplimientos, entre otras atribuciones propias de la solución de controversias entre particulares. No tiene registro de ninguna actuación adelantada por parte del accionante desde enero de 2022 a la fecha.</w:t>
            </w:r>
          </w:p>
        </w:tc>
      </w:tr>
      <w:tr w:rsidR="00B259C2" w:rsidRPr="00B94DE0" w14:paraId="2795CAF1" w14:textId="77777777" w:rsidTr="06AAA2C1">
        <w:tc>
          <w:tcPr>
            <w:tcW w:w="8828" w:type="dxa"/>
          </w:tcPr>
          <w:p w14:paraId="428FF423" w14:textId="09EC41B1" w:rsidR="00B259C2" w:rsidRPr="00B94DE0" w:rsidRDefault="00B259C2" w:rsidP="00960C90">
            <w:pPr>
              <w:jc w:val="center"/>
              <w:rPr>
                <w:sz w:val="28"/>
                <w:szCs w:val="28"/>
              </w:rPr>
            </w:pPr>
            <w:r w:rsidRPr="00B94DE0">
              <w:rPr>
                <w:b/>
                <w:sz w:val="28"/>
                <w:szCs w:val="28"/>
              </w:rPr>
              <w:t>Ministerio del Trabajo</w:t>
            </w:r>
            <w:r w:rsidRPr="00B94DE0">
              <w:rPr>
                <w:rStyle w:val="Refdenotaalpie"/>
                <w:sz w:val="28"/>
                <w:szCs w:val="28"/>
              </w:rPr>
              <w:footnoteReference w:id="30"/>
            </w:r>
          </w:p>
        </w:tc>
      </w:tr>
      <w:tr w:rsidR="00B259C2" w:rsidRPr="00B94DE0" w14:paraId="1F5BD960" w14:textId="77777777" w:rsidTr="06AAA2C1">
        <w:tc>
          <w:tcPr>
            <w:tcW w:w="8828" w:type="dxa"/>
          </w:tcPr>
          <w:p w14:paraId="38974C6E" w14:textId="3168435E" w:rsidR="00B259C2" w:rsidRPr="00B94DE0" w:rsidRDefault="00B259C2" w:rsidP="00960C90">
            <w:pPr>
              <w:jc w:val="both"/>
              <w:rPr>
                <w:sz w:val="28"/>
                <w:szCs w:val="28"/>
              </w:rPr>
            </w:pPr>
            <w:r w:rsidRPr="00B94DE0">
              <w:rPr>
                <w:sz w:val="28"/>
                <w:szCs w:val="28"/>
              </w:rPr>
              <w:t>-Desconoce el término para obtener la pensión de invalidez, referenció las normas para su reconocimiento y las que definen el tiempo que tienen los fondos o administradoras para resolver las solicitudes por derechos pensionales y para realizar la inclusión en nómina del solicitante.</w:t>
            </w:r>
          </w:p>
        </w:tc>
      </w:tr>
      <w:tr w:rsidR="00B259C2" w:rsidRPr="00B94DE0" w14:paraId="51D1E779" w14:textId="77777777" w:rsidTr="06AAA2C1">
        <w:tc>
          <w:tcPr>
            <w:tcW w:w="8828" w:type="dxa"/>
          </w:tcPr>
          <w:p w14:paraId="21AF014F" w14:textId="5EBD2B33" w:rsidR="00B259C2" w:rsidRPr="00B94DE0" w:rsidRDefault="00B259C2" w:rsidP="00960C90">
            <w:pPr>
              <w:jc w:val="center"/>
              <w:rPr>
                <w:sz w:val="28"/>
                <w:szCs w:val="28"/>
              </w:rPr>
            </w:pPr>
            <w:r w:rsidRPr="00B94DE0">
              <w:rPr>
                <w:b/>
                <w:sz w:val="28"/>
                <w:szCs w:val="28"/>
              </w:rPr>
              <w:t>Federación Médica Colombiana, Academia Nacional de Medicina y Facultad de Medicina de la Universidad Nacional de Colombia</w:t>
            </w:r>
            <w:r w:rsidRPr="00B94DE0">
              <w:rPr>
                <w:rStyle w:val="Refdenotaalpie"/>
                <w:b/>
                <w:sz w:val="28"/>
                <w:szCs w:val="28"/>
              </w:rPr>
              <w:footnoteReference w:id="31"/>
            </w:r>
          </w:p>
        </w:tc>
      </w:tr>
      <w:tr w:rsidR="00B259C2" w:rsidRPr="00B94DE0" w14:paraId="54DE9228" w14:textId="77777777" w:rsidTr="06AAA2C1">
        <w:tc>
          <w:tcPr>
            <w:tcW w:w="8828" w:type="dxa"/>
          </w:tcPr>
          <w:p w14:paraId="7CA9FA80" w14:textId="2C4A89A8" w:rsidR="00B259C2" w:rsidRPr="00B94DE0" w:rsidRDefault="00B259C2" w:rsidP="00960C90">
            <w:pPr>
              <w:pStyle w:val="Prrafodelista"/>
              <w:ind w:left="0"/>
              <w:rPr>
                <w:sz w:val="28"/>
                <w:szCs w:val="28"/>
              </w:rPr>
            </w:pPr>
            <w:r w:rsidRPr="00B94DE0">
              <w:rPr>
                <w:b/>
                <w:sz w:val="28"/>
                <w:szCs w:val="28"/>
              </w:rPr>
              <w:t xml:space="preserve">Academia Nacional de Medicina: </w:t>
            </w:r>
            <w:r w:rsidRPr="00B94DE0">
              <w:rPr>
                <w:bCs/>
                <w:sz w:val="28"/>
                <w:szCs w:val="28"/>
              </w:rPr>
              <w:t>c</w:t>
            </w:r>
            <w:r w:rsidRPr="00B94DE0">
              <w:rPr>
                <w:sz w:val="28"/>
                <w:szCs w:val="28"/>
              </w:rPr>
              <w:t>aracterizó el VIH como una enfermedad crónica, explicó la evolución de su tratamiento durante los años, así como los efectos correlativos de la enfermedad en el cuerpo humano, en particular luego de un diagnóstico asintomático. Ofreció elementos para valorar si el VIH puede estar relacionado con la pérdida de capacidad laboral.</w:t>
            </w:r>
          </w:p>
          <w:p w14:paraId="1FFBEFC5" w14:textId="77777777" w:rsidR="00B259C2" w:rsidRPr="00B94DE0" w:rsidRDefault="00B259C2" w:rsidP="00960C90">
            <w:pPr>
              <w:pStyle w:val="Prrafodelista"/>
              <w:ind w:left="0"/>
              <w:rPr>
                <w:sz w:val="28"/>
                <w:szCs w:val="28"/>
              </w:rPr>
            </w:pPr>
            <w:r w:rsidRPr="00B94DE0">
              <w:rPr>
                <w:sz w:val="28"/>
                <w:szCs w:val="28"/>
              </w:rPr>
              <w:t>- Describió el acceso a tratamientos y al diagnóstico de la enfermedad en Colombia y reseñó los cambios más significativos en ese asunto en el siglo XXI y envió copia de la guía de práctica clínica de Colombia en materia de VIH.</w:t>
            </w:r>
          </w:p>
          <w:p w14:paraId="1F2A285E" w14:textId="77777777" w:rsidR="00B259C2" w:rsidRPr="00B94DE0" w:rsidRDefault="00B259C2" w:rsidP="06AAA2C1">
            <w:pPr>
              <w:pStyle w:val="Prrafodelista"/>
              <w:ind w:left="0"/>
              <w:rPr>
                <w:sz w:val="28"/>
                <w:szCs w:val="28"/>
                <w:lang w:val="es-ES"/>
              </w:rPr>
            </w:pPr>
            <w:r w:rsidRPr="00B94DE0">
              <w:rPr>
                <w:b/>
                <w:bCs/>
                <w:sz w:val="28"/>
                <w:szCs w:val="28"/>
                <w:lang w:val="es-ES"/>
              </w:rPr>
              <w:t xml:space="preserve">Facultad de Medicina de la Universidad Nacional: </w:t>
            </w:r>
            <w:r w:rsidRPr="00B94DE0">
              <w:rPr>
                <w:sz w:val="28"/>
                <w:szCs w:val="28"/>
                <w:lang w:val="es-ES"/>
              </w:rPr>
              <w:t>explicó que la infección por VIH es la causa del SIDA, que es una forma avanzada de la infección en la que ocurren infecciones oportunistas como consecuencia de la disminución de la respuesta inmunológica. Tras varias décadas con VIH puede haber cuatro tipos de problemas de salud</w:t>
            </w:r>
            <w:r w:rsidRPr="00B94DE0">
              <w:rPr>
                <w:rStyle w:val="Refdenotaalpie"/>
                <w:sz w:val="28"/>
                <w:szCs w:val="28"/>
                <w:lang w:val="es-ES"/>
              </w:rPr>
              <w:footnoteReference w:id="32"/>
            </w:r>
            <w:r w:rsidRPr="00B94DE0">
              <w:rPr>
                <w:sz w:val="28"/>
                <w:szCs w:val="28"/>
                <w:lang w:val="es-ES"/>
              </w:rPr>
              <w:t xml:space="preserve"> que pueden causar la pérdida de capacidad laboral.</w:t>
            </w:r>
          </w:p>
          <w:p w14:paraId="2F5B62C9" w14:textId="77777777" w:rsidR="00B259C2" w:rsidRPr="00B94DE0" w:rsidRDefault="00B259C2" w:rsidP="00960C90">
            <w:pPr>
              <w:pStyle w:val="Prrafodelista"/>
              <w:ind w:left="0"/>
              <w:rPr>
                <w:sz w:val="28"/>
                <w:szCs w:val="28"/>
              </w:rPr>
            </w:pPr>
            <w:r w:rsidRPr="00B94DE0">
              <w:rPr>
                <w:sz w:val="28"/>
                <w:szCs w:val="28"/>
              </w:rPr>
              <w:t>-El tratamiento se aplica a personas asintomáticas y no asintomáticas y agregó que las primeras tienen un mejor pronóstico inmunológico y una menor probabilidad de presentar complicaciones, aunque también pueden tener problemas por la inmunosupresión crónica, las alteraciones metabólicas y las enfermedades propias del envejecimiento.</w:t>
            </w:r>
          </w:p>
          <w:p w14:paraId="5FE97B2E" w14:textId="77777777" w:rsidR="00B259C2" w:rsidRPr="00B94DE0" w:rsidRDefault="00B259C2" w:rsidP="00960C90">
            <w:pPr>
              <w:pStyle w:val="Prrafodelista"/>
              <w:ind w:left="0"/>
              <w:rPr>
                <w:sz w:val="28"/>
                <w:szCs w:val="28"/>
              </w:rPr>
            </w:pPr>
            <w:r w:rsidRPr="00B94DE0">
              <w:rPr>
                <w:sz w:val="28"/>
                <w:szCs w:val="28"/>
              </w:rPr>
              <w:t xml:space="preserve">- Por los tratamientos disponibles desde 1996 el VIH pasó de ser una enfermedad rápidamente letal a una crónica y los pacientes adherentes al tratamiento pueden tener niveles de sobrevida similares o levemente inferiores a los de la población general. Desde el 2000 hay importantes </w:t>
            </w:r>
            <w:r w:rsidRPr="00B94DE0">
              <w:rPr>
                <w:sz w:val="28"/>
                <w:szCs w:val="28"/>
              </w:rPr>
              <w:lastRenderedPageBreak/>
              <w:t>avances en el diagnóstico y tratamiento del VIH en Colombia pues los diagnósticos se simplificaron y masificaron, se organizó una cuenta de alto costo que sirvió para monitorear programas de VIH, organizar guías de diagnóstico y tratamiento. Ha incrementado el número de medicamentos efectivos y seguros y el acceso a ellos en el plan de beneficios del sistema de salud.</w:t>
            </w:r>
          </w:p>
          <w:p w14:paraId="1B277C77" w14:textId="77777777" w:rsidR="00B259C2" w:rsidRPr="00B94DE0" w:rsidRDefault="00B259C2" w:rsidP="00960C90">
            <w:pPr>
              <w:pStyle w:val="Prrafodelista"/>
              <w:ind w:left="0"/>
              <w:rPr>
                <w:sz w:val="28"/>
                <w:szCs w:val="28"/>
              </w:rPr>
            </w:pPr>
            <w:r w:rsidRPr="00B94DE0">
              <w:rPr>
                <w:sz w:val="28"/>
                <w:szCs w:val="28"/>
              </w:rPr>
              <w:t>- Es posible estimar la morbilidad esperada de las personas con VIH por lo que sería posible calcular los riesgos propios de asegurar a esas personas, tal como sucede con otras enfermedades crónicas, como la hipertensión arterial, la insuficiencia renal crónica y la diabetes, entre otras.</w:t>
            </w:r>
          </w:p>
        </w:tc>
      </w:tr>
      <w:tr w:rsidR="00B259C2" w:rsidRPr="00B94DE0" w14:paraId="2311DFB5" w14:textId="77777777" w:rsidTr="06AAA2C1">
        <w:tc>
          <w:tcPr>
            <w:tcW w:w="8828" w:type="dxa"/>
          </w:tcPr>
          <w:p w14:paraId="7999F9D2" w14:textId="77777777" w:rsidR="00B259C2" w:rsidRPr="00B94DE0" w:rsidRDefault="00B259C2" w:rsidP="00960C90">
            <w:pPr>
              <w:tabs>
                <w:tab w:val="left" w:pos="5070"/>
              </w:tabs>
              <w:jc w:val="center"/>
              <w:rPr>
                <w:sz w:val="28"/>
                <w:szCs w:val="28"/>
              </w:rPr>
            </w:pPr>
            <w:r w:rsidRPr="00B94DE0">
              <w:rPr>
                <w:b/>
                <w:sz w:val="28"/>
                <w:szCs w:val="28"/>
              </w:rPr>
              <w:lastRenderedPageBreak/>
              <w:t>EPS Sanitas e Instituto para las Neurociencias y la Salud</w:t>
            </w:r>
            <w:r w:rsidRPr="00B94DE0">
              <w:rPr>
                <w:rStyle w:val="Refdenotaalpie"/>
                <w:sz w:val="28"/>
                <w:szCs w:val="28"/>
              </w:rPr>
              <w:footnoteReference w:id="33"/>
            </w:r>
          </w:p>
        </w:tc>
      </w:tr>
      <w:tr w:rsidR="00B259C2" w:rsidRPr="00B94DE0" w14:paraId="7FA6CECA" w14:textId="77777777" w:rsidTr="06AAA2C1">
        <w:tc>
          <w:tcPr>
            <w:tcW w:w="8828" w:type="dxa"/>
          </w:tcPr>
          <w:p w14:paraId="7FBFE450" w14:textId="2833A52B" w:rsidR="00B259C2" w:rsidRPr="00B94DE0" w:rsidRDefault="00B259C2" w:rsidP="00960C90">
            <w:pPr>
              <w:tabs>
                <w:tab w:val="left" w:pos="5070"/>
              </w:tabs>
              <w:jc w:val="both"/>
              <w:rPr>
                <w:b/>
                <w:sz w:val="28"/>
                <w:szCs w:val="28"/>
              </w:rPr>
            </w:pPr>
            <w:r w:rsidRPr="00B94DE0">
              <w:rPr>
                <w:sz w:val="28"/>
                <w:szCs w:val="28"/>
              </w:rPr>
              <w:t>-Envió copia de</w:t>
            </w:r>
            <w:r w:rsidR="00CC53C1" w:rsidRPr="00B94DE0">
              <w:rPr>
                <w:sz w:val="28"/>
                <w:szCs w:val="28"/>
              </w:rPr>
              <w:t xml:space="preserve"> la calificación</w:t>
            </w:r>
            <w:r w:rsidRPr="00B94DE0">
              <w:rPr>
                <w:sz w:val="28"/>
                <w:szCs w:val="28"/>
              </w:rPr>
              <w:t xml:space="preserve"> de pérdida de capacidad laboral del accionante.</w:t>
            </w:r>
          </w:p>
        </w:tc>
      </w:tr>
      <w:tr w:rsidR="00B259C2" w:rsidRPr="00B94DE0" w14:paraId="76FC28B0" w14:textId="77777777" w:rsidTr="06AAA2C1">
        <w:tc>
          <w:tcPr>
            <w:tcW w:w="8828" w:type="dxa"/>
          </w:tcPr>
          <w:p w14:paraId="3D5813CB" w14:textId="77777777" w:rsidR="00B259C2" w:rsidRPr="00B94DE0" w:rsidRDefault="00B259C2" w:rsidP="00960C90">
            <w:pPr>
              <w:tabs>
                <w:tab w:val="left" w:pos="5070"/>
              </w:tabs>
              <w:jc w:val="center"/>
              <w:rPr>
                <w:b/>
                <w:sz w:val="28"/>
                <w:szCs w:val="28"/>
              </w:rPr>
            </w:pPr>
            <w:r w:rsidRPr="00B94DE0">
              <w:rPr>
                <w:b/>
                <w:sz w:val="28"/>
                <w:szCs w:val="28"/>
              </w:rPr>
              <w:t>Seguros Alfa</w:t>
            </w:r>
            <w:r w:rsidRPr="00B94DE0">
              <w:rPr>
                <w:rStyle w:val="Refdenotaalpie"/>
                <w:sz w:val="28"/>
                <w:szCs w:val="28"/>
              </w:rPr>
              <w:footnoteReference w:id="34"/>
            </w:r>
          </w:p>
        </w:tc>
      </w:tr>
      <w:tr w:rsidR="00B259C2" w:rsidRPr="00B94DE0" w14:paraId="3A5ACA7C" w14:textId="77777777" w:rsidTr="06AAA2C1">
        <w:tc>
          <w:tcPr>
            <w:tcW w:w="8828" w:type="dxa"/>
          </w:tcPr>
          <w:p w14:paraId="42B1CEE4" w14:textId="4EBAFD48" w:rsidR="00B259C2" w:rsidRPr="00B94DE0" w:rsidRDefault="00B259C2" w:rsidP="00960C90">
            <w:pPr>
              <w:jc w:val="both"/>
              <w:rPr>
                <w:b/>
                <w:sz w:val="28"/>
                <w:szCs w:val="28"/>
              </w:rPr>
            </w:pPr>
            <w:r w:rsidRPr="00B94DE0">
              <w:rPr>
                <w:sz w:val="28"/>
                <w:szCs w:val="28"/>
              </w:rPr>
              <w:t xml:space="preserve">-A solicitud de la AFP Porvenir emitió el dictamen de pérdida de capacidad laboral del accionante, por lo que el 2 de octubre de 2022 al señor </w:t>
            </w:r>
            <w:r w:rsidR="00B12026" w:rsidRPr="00B94DE0">
              <w:rPr>
                <w:i/>
                <w:iCs/>
                <w:sz w:val="28"/>
                <w:szCs w:val="28"/>
              </w:rPr>
              <w:t>Miguel</w:t>
            </w:r>
            <w:r w:rsidRPr="00B94DE0">
              <w:rPr>
                <w:sz w:val="28"/>
                <w:szCs w:val="28"/>
              </w:rPr>
              <w:t xml:space="preserve"> se le otorgó un porcentaje de pérdida de capacidad laboral del 76.03% con fecha de estructuración del 16 de diciembre de 2021 como consecuencias de patologías de origen común. En consecuencia, la AFP Porvenir encontró procedente el reconocimiento de una pensión de invalidez y la liquidación del seguro previsional en favor del accionante. El 30 de septiembre de 2022 liquidó la suma de $226.928.601 conforme lo estipulado en el seguro previsional suscrito con la APF Porvenir, suma que fue pagada el 4 de noviembre de 2022 con un retroactivo de las mesadas pensionales reconocidas desde el 16 de diciembre de 2021.</w:t>
            </w:r>
          </w:p>
        </w:tc>
      </w:tr>
    </w:tbl>
    <w:p w14:paraId="16F9ADA8" w14:textId="77777777" w:rsidR="00625CB0" w:rsidRPr="00B94DE0" w:rsidRDefault="00625CB0" w:rsidP="00625CB0">
      <w:pPr>
        <w:pStyle w:val="NormalWeb"/>
        <w:spacing w:before="0" w:beforeAutospacing="0" w:after="0" w:afterAutospacing="0"/>
        <w:jc w:val="both"/>
        <w:rPr>
          <w:sz w:val="28"/>
          <w:szCs w:val="28"/>
        </w:rPr>
      </w:pPr>
    </w:p>
    <w:p w14:paraId="3D52D080" w14:textId="1BA9C249" w:rsidR="00823CEF" w:rsidRPr="00B94DE0" w:rsidRDefault="00C05914" w:rsidP="00C05914">
      <w:pPr>
        <w:pStyle w:val="NormalWeb"/>
        <w:numPr>
          <w:ilvl w:val="0"/>
          <w:numId w:val="4"/>
        </w:numPr>
        <w:spacing w:before="0" w:beforeAutospacing="0" w:after="0" w:afterAutospacing="0"/>
        <w:ind w:left="0" w:firstLine="0"/>
        <w:jc w:val="both"/>
        <w:rPr>
          <w:sz w:val="28"/>
          <w:szCs w:val="28"/>
        </w:rPr>
      </w:pPr>
      <w:r w:rsidRPr="00B94DE0">
        <w:rPr>
          <w:sz w:val="28"/>
          <w:szCs w:val="28"/>
        </w:rPr>
        <w:t>El 29 de enero de 20</w:t>
      </w:r>
      <w:r w:rsidR="0079288A" w:rsidRPr="00B94DE0">
        <w:rPr>
          <w:sz w:val="28"/>
          <w:szCs w:val="28"/>
        </w:rPr>
        <w:t>2</w:t>
      </w:r>
      <w:r w:rsidRPr="00B94DE0">
        <w:rPr>
          <w:sz w:val="28"/>
          <w:szCs w:val="28"/>
        </w:rPr>
        <w:t>4</w:t>
      </w:r>
      <w:r w:rsidR="00F44BD9" w:rsidRPr="00B94DE0">
        <w:rPr>
          <w:sz w:val="28"/>
          <w:szCs w:val="28"/>
        </w:rPr>
        <w:t>,</w:t>
      </w:r>
      <w:r w:rsidRPr="00B94DE0">
        <w:rPr>
          <w:sz w:val="28"/>
          <w:szCs w:val="28"/>
        </w:rPr>
        <w:t xml:space="preserve"> Colmena </w:t>
      </w:r>
      <w:r w:rsidR="00BF3BDF" w:rsidRPr="00B94DE0">
        <w:rPr>
          <w:sz w:val="28"/>
          <w:szCs w:val="28"/>
        </w:rPr>
        <w:t xml:space="preserve">radicó un escrito de intervención con el objetivo de pronunciarse sobre el material probatorio que se allegó al proceso con ocasión del auto de pruebas del 19 de diciembre de 2023. </w:t>
      </w:r>
      <w:r w:rsidR="004E5427" w:rsidRPr="00B94DE0">
        <w:rPr>
          <w:sz w:val="28"/>
          <w:szCs w:val="28"/>
        </w:rPr>
        <w:t xml:space="preserve">Argumentó que </w:t>
      </w:r>
      <w:r w:rsidR="00A02F51" w:rsidRPr="00B94DE0">
        <w:rPr>
          <w:sz w:val="28"/>
          <w:szCs w:val="28"/>
        </w:rPr>
        <w:t xml:space="preserve">la tutela en el caso concreto es improcedente pues </w:t>
      </w:r>
      <w:r w:rsidR="0023641F" w:rsidRPr="00B94DE0">
        <w:rPr>
          <w:sz w:val="28"/>
          <w:szCs w:val="28"/>
        </w:rPr>
        <w:t xml:space="preserve">la controversia es netamente contractual por lo que se debe resolver a través de los mecanismos de defensa en la jurisdicción ordinaria </w:t>
      </w:r>
      <w:r w:rsidR="00A02F51" w:rsidRPr="00B94DE0">
        <w:rPr>
          <w:sz w:val="28"/>
          <w:szCs w:val="28"/>
        </w:rPr>
        <w:t>y</w:t>
      </w:r>
      <w:r w:rsidR="0023641F" w:rsidRPr="00B94DE0">
        <w:rPr>
          <w:sz w:val="28"/>
          <w:szCs w:val="28"/>
        </w:rPr>
        <w:t xml:space="preserve"> en su criterio no se configura ninguna vulneración a derechos fundamentales ni se está ante un perjuicio irremediable. </w:t>
      </w:r>
      <w:r w:rsidR="002C53EB" w:rsidRPr="00B94DE0">
        <w:rPr>
          <w:sz w:val="28"/>
          <w:szCs w:val="28"/>
        </w:rPr>
        <w:t>Colmena precisó que</w:t>
      </w:r>
      <w:r w:rsidR="00A02F51" w:rsidRPr="00B94DE0">
        <w:rPr>
          <w:sz w:val="28"/>
          <w:szCs w:val="28"/>
        </w:rPr>
        <w:t xml:space="preserve">, aunque no lo hizo, </w:t>
      </w:r>
      <w:r w:rsidR="002C53EB" w:rsidRPr="00B94DE0">
        <w:rPr>
          <w:sz w:val="28"/>
          <w:szCs w:val="28"/>
        </w:rPr>
        <w:t xml:space="preserve">el accionante puede ventilar su reproche mediante una queja ante el consumidor financiero, a través de una acción de protección del consumidor financiero, empleando la acción de cumplimiento del contrato o acudiendo a un proceso declarativo de responsabilidad civil contractual. </w:t>
      </w:r>
    </w:p>
    <w:p w14:paraId="31FD8235" w14:textId="77777777" w:rsidR="00823CEF" w:rsidRPr="00B94DE0" w:rsidRDefault="00823CEF" w:rsidP="00823CEF">
      <w:pPr>
        <w:pStyle w:val="NormalWeb"/>
        <w:spacing w:before="0" w:beforeAutospacing="0" w:after="0" w:afterAutospacing="0"/>
        <w:jc w:val="both"/>
        <w:rPr>
          <w:sz w:val="28"/>
          <w:szCs w:val="28"/>
        </w:rPr>
      </w:pPr>
    </w:p>
    <w:p w14:paraId="1F5B1D29" w14:textId="1649FC2A" w:rsidR="00C05914" w:rsidRPr="00B94DE0" w:rsidRDefault="00A02F51" w:rsidP="00C05914">
      <w:pPr>
        <w:pStyle w:val="NormalWeb"/>
        <w:numPr>
          <w:ilvl w:val="0"/>
          <w:numId w:val="4"/>
        </w:numPr>
        <w:spacing w:before="0" w:beforeAutospacing="0" w:after="0" w:afterAutospacing="0"/>
        <w:ind w:left="0" w:firstLine="0"/>
        <w:jc w:val="both"/>
        <w:rPr>
          <w:sz w:val="28"/>
          <w:szCs w:val="28"/>
        </w:rPr>
      </w:pPr>
      <w:r w:rsidRPr="00B94DE0">
        <w:rPr>
          <w:sz w:val="28"/>
          <w:szCs w:val="28"/>
        </w:rPr>
        <w:t xml:space="preserve">La aseguradora </w:t>
      </w:r>
      <w:r w:rsidR="00DD7FF4" w:rsidRPr="00B94DE0">
        <w:rPr>
          <w:sz w:val="28"/>
          <w:szCs w:val="28"/>
        </w:rPr>
        <w:t xml:space="preserve">indicó que ser sujeto de especial protección constitucional no es un presupuesto para la procedencia de la acción de tutela y </w:t>
      </w:r>
      <w:r w:rsidRPr="00B94DE0">
        <w:rPr>
          <w:sz w:val="28"/>
          <w:szCs w:val="28"/>
        </w:rPr>
        <w:t xml:space="preserve">descartó una vulneración a los derechos </w:t>
      </w:r>
      <w:r w:rsidR="006C5299" w:rsidRPr="00B94DE0">
        <w:rPr>
          <w:sz w:val="28"/>
          <w:szCs w:val="28"/>
        </w:rPr>
        <w:t>d</w:t>
      </w:r>
      <w:r w:rsidRPr="00B94DE0">
        <w:rPr>
          <w:sz w:val="28"/>
          <w:szCs w:val="28"/>
        </w:rPr>
        <w:t xml:space="preserve">el </w:t>
      </w:r>
      <w:r w:rsidR="0016198F" w:rsidRPr="00B94DE0">
        <w:rPr>
          <w:sz w:val="28"/>
          <w:szCs w:val="28"/>
        </w:rPr>
        <w:t xml:space="preserve">señor </w:t>
      </w:r>
      <w:r w:rsidR="00B12026" w:rsidRPr="00B94DE0">
        <w:rPr>
          <w:bCs/>
          <w:i/>
          <w:iCs/>
          <w:sz w:val="28"/>
          <w:szCs w:val="28"/>
        </w:rPr>
        <w:t>Miguel</w:t>
      </w:r>
      <w:r w:rsidRPr="00B94DE0">
        <w:rPr>
          <w:sz w:val="28"/>
          <w:szCs w:val="28"/>
        </w:rPr>
        <w:t xml:space="preserve">. En relación con el derecho al </w:t>
      </w:r>
      <w:r w:rsidRPr="00B94DE0">
        <w:rPr>
          <w:sz w:val="28"/>
          <w:szCs w:val="28"/>
        </w:rPr>
        <w:lastRenderedPageBreak/>
        <w:t>mínimo vital, la accionada destacó que el accionante es beneficiario de una pensión de invalidez, está al día con el pago del crédito hipotecario</w:t>
      </w:r>
      <w:r w:rsidR="000D7529" w:rsidRPr="00B94DE0">
        <w:rPr>
          <w:sz w:val="28"/>
          <w:szCs w:val="28"/>
        </w:rPr>
        <w:t xml:space="preserve">, </w:t>
      </w:r>
      <w:r w:rsidRPr="00B94DE0">
        <w:rPr>
          <w:sz w:val="28"/>
          <w:szCs w:val="28"/>
        </w:rPr>
        <w:t>el Banco Caja Social no ha presentado acciones judiciales para obtener el embargo del inmueble</w:t>
      </w:r>
      <w:r w:rsidR="00DD7FF4" w:rsidRPr="00B94DE0">
        <w:rPr>
          <w:sz w:val="28"/>
          <w:szCs w:val="28"/>
        </w:rPr>
        <w:t>, no tiene personas a su cargo y cuenta con apoyo económico de su familia.</w:t>
      </w:r>
      <w:r w:rsidRPr="00B94DE0">
        <w:rPr>
          <w:sz w:val="28"/>
          <w:szCs w:val="28"/>
        </w:rPr>
        <w:t xml:space="preserve">  </w:t>
      </w:r>
    </w:p>
    <w:p w14:paraId="065CA00C" w14:textId="77777777" w:rsidR="00A02F51" w:rsidRPr="00B94DE0" w:rsidRDefault="00A02F51" w:rsidP="00A02F51">
      <w:pPr>
        <w:pStyle w:val="NormalWeb"/>
        <w:spacing w:before="0" w:beforeAutospacing="0" w:after="0" w:afterAutospacing="0"/>
        <w:jc w:val="both"/>
        <w:rPr>
          <w:sz w:val="28"/>
          <w:szCs w:val="28"/>
        </w:rPr>
      </w:pPr>
    </w:p>
    <w:p w14:paraId="7A0132E5" w14:textId="69925EC4" w:rsidR="00980E7C" w:rsidRPr="00B94DE0" w:rsidRDefault="00A02F51" w:rsidP="00C05914">
      <w:pPr>
        <w:pStyle w:val="NormalWeb"/>
        <w:numPr>
          <w:ilvl w:val="0"/>
          <w:numId w:val="4"/>
        </w:numPr>
        <w:spacing w:before="0" w:beforeAutospacing="0" w:after="0" w:afterAutospacing="0"/>
        <w:ind w:left="0" w:firstLine="0"/>
        <w:jc w:val="both"/>
        <w:rPr>
          <w:sz w:val="28"/>
          <w:szCs w:val="28"/>
        </w:rPr>
      </w:pPr>
      <w:r w:rsidRPr="00B94DE0">
        <w:rPr>
          <w:sz w:val="28"/>
          <w:szCs w:val="28"/>
        </w:rPr>
        <w:t xml:space="preserve">Asimismo, Colmena </w:t>
      </w:r>
      <w:r w:rsidR="00675C37" w:rsidRPr="00B94DE0">
        <w:rPr>
          <w:sz w:val="28"/>
          <w:szCs w:val="28"/>
        </w:rPr>
        <w:t>describió las características del seguro de vida deudores, la reticencia</w:t>
      </w:r>
      <w:r w:rsidR="0093246D" w:rsidRPr="00B94DE0">
        <w:rPr>
          <w:sz w:val="28"/>
          <w:szCs w:val="28"/>
        </w:rPr>
        <w:t xml:space="preserve"> en este tipo de contratos</w:t>
      </w:r>
      <w:r w:rsidR="00675C37" w:rsidRPr="00B94DE0">
        <w:rPr>
          <w:sz w:val="28"/>
          <w:szCs w:val="28"/>
        </w:rPr>
        <w:t xml:space="preserve">, la inobservancia del principio de buena fe y la nulidad relativa del contrato. </w:t>
      </w:r>
      <w:r w:rsidR="00124C8F" w:rsidRPr="00B94DE0">
        <w:rPr>
          <w:sz w:val="28"/>
          <w:szCs w:val="28"/>
        </w:rPr>
        <w:t>En relación con el caso concreto</w:t>
      </w:r>
      <w:r w:rsidR="004D3FFB" w:rsidRPr="00B94DE0">
        <w:rPr>
          <w:sz w:val="28"/>
          <w:szCs w:val="28"/>
        </w:rPr>
        <w:t>,</w:t>
      </w:r>
      <w:r w:rsidR="00124C8F" w:rsidRPr="00B94DE0">
        <w:rPr>
          <w:sz w:val="28"/>
          <w:szCs w:val="28"/>
        </w:rPr>
        <w:t xml:space="preserve"> la empresa </w:t>
      </w:r>
      <w:r w:rsidR="003F79D9" w:rsidRPr="00B94DE0">
        <w:rPr>
          <w:sz w:val="28"/>
          <w:szCs w:val="28"/>
        </w:rPr>
        <w:t xml:space="preserve">indicó que la póliza le fue otorgada al </w:t>
      </w:r>
      <w:r w:rsidR="002D5835" w:rsidRPr="00B94DE0">
        <w:rPr>
          <w:sz w:val="28"/>
          <w:szCs w:val="28"/>
        </w:rPr>
        <w:t xml:space="preserve">señor </w:t>
      </w:r>
      <w:r w:rsidR="00B12026" w:rsidRPr="00B94DE0">
        <w:rPr>
          <w:bCs/>
          <w:i/>
          <w:iCs/>
          <w:sz w:val="28"/>
          <w:szCs w:val="28"/>
        </w:rPr>
        <w:t>Miguel</w:t>
      </w:r>
      <w:r w:rsidR="003F79D9" w:rsidRPr="00B94DE0">
        <w:rPr>
          <w:sz w:val="28"/>
          <w:szCs w:val="28"/>
        </w:rPr>
        <w:t xml:space="preserve"> y al señor </w:t>
      </w:r>
      <w:r w:rsidR="00FC2DA8" w:rsidRPr="00B94DE0">
        <w:rPr>
          <w:i/>
          <w:iCs/>
          <w:sz w:val="28"/>
          <w:szCs w:val="28"/>
        </w:rPr>
        <w:t>Roberto</w:t>
      </w:r>
      <w:r w:rsidR="003F79D9" w:rsidRPr="00B94DE0">
        <w:rPr>
          <w:sz w:val="28"/>
          <w:szCs w:val="28"/>
        </w:rPr>
        <w:t xml:space="preserve"> como asegurados. Precisó que éste último es el titular de la obligación crediticia y que </w:t>
      </w:r>
      <w:r w:rsidR="00B12026" w:rsidRPr="00B94DE0">
        <w:rPr>
          <w:bCs/>
          <w:i/>
          <w:iCs/>
          <w:sz w:val="28"/>
          <w:szCs w:val="28"/>
        </w:rPr>
        <w:t>Miguel</w:t>
      </w:r>
      <w:r w:rsidR="002875A6" w:rsidRPr="00B94DE0">
        <w:rPr>
          <w:sz w:val="28"/>
          <w:szCs w:val="28"/>
        </w:rPr>
        <w:t xml:space="preserve"> </w:t>
      </w:r>
      <w:r w:rsidR="003F79D9" w:rsidRPr="00B94DE0">
        <w:rPr>
          <w:sz w:val="28"/>
          <w:szCs w:val="28"/>
        </w:rPr>
        <w:t xml:space="preserve">es el deudor solidario del crédito que está respaldado por el seguro de vida del grupo deudores. A su vez, la compañía indicó que el señor </w:t>
      </w:r>
      <w:r w:rsidR="002875A6" w:rsidRPr="00B94DE0">
        <w:rPr>
          <w:i/>
          <w:iCs/>
          <w:sz w:val="28"/>
          <w:szCs w:val="28"/>
        </w:rPr>
        <w:t>Roberto</w:t>
      </w:r>
      <w:r w:rsidR="003F79D9" w:rsidRPr="00B94DE0">
        <w:rPr>
          <w:sz w:val="28"/>
          <w:szCs w:val="28"/>
        </w:rPr>
        <w:t xml:space="preserve"> tenía ingresos por $3.461.400 cuando se suscribió el contrato de seguro el 30 de agosto de 2017. </w:t>
      </w:r>
    </w:p>
    <w:p w14:paraId="1B0A68BD" w14:textId="77777777" w:rsidR="00980E7C" w:rsidRPr="00B94DE0" w:rsidRDefault="00980E7C" w:rsidP="00980E7C">
      <w:pPr>
        <w:pStyle w:val="Prrafodelista"/>
        <w:rPr>
          <w:sz w:val="28"/>
          <w:szCs w:val="28"/>
        </w:rPr>
      </w:pPr>
    </w:p>
    <w:p w14:paraId="07C713A9" w14:textId="6D4906DF" w:rsidR="00980E7C" w:rsidRPr="00B94DE0" w:rsidRDefault="003F79D9" w:rsidP="00960C90">
      <w:pPr>
        <w:pStyle w:val="NormalWeb"/>
        <w:numPr>
          <w:ilvl w:val="0"/>
          <w:numId w:val="4"/>
        </w:numPr>
        <w:spacing w:before="0" w:beforeAutospacing="0" w:after="0" w:afterAutospacing="0"/>
        <w:ind w:left="0" w:firstLine="0"/>
        <w:jc w:val="both"/>
        <w:rPr>
          <w:sz w:val="28"/>
          <w:szCs w:val="28"/>
        </w:rPr>
      </w:pPr>
      <w:r w:rsidRPr="00B94DE0">
        <w:rPr>
          <w:sz w:val="28"/>
          <w:szCs w:val="28"/>
        </w:rPr>
        <w:t xml:space="preserve">Colmena reiteró que, </w:t>
      </w:r>
      <w:r w:rsidR="0FDF3FB6" w:rsidRPr="00B94DE0">
        <w:rPr>
          <w:sz w:val="28"/>
          <w:szCs w:val="28"/>
        </w:rPr>
        <w:t>según</w:t>
      </w:r>
      <w:r w:rsidRPr="00B94DE0">
        <w:rPr>
          <w:sz w:val="28"/>
          <w:szCs w:val="28"/>
        </w:rPr>
        <w:t xml:space="preserve"> la ficha descriptiva de la póliza, </w:t>
      </w:r>
      <w:r w:rsidR="0FDF3FB6" w:rsidRPr="00B94DE0">
        <w:rPr>
          <w:sz w:val="28"/>
          <w:szCs w:val="28"/>
        </w:rPr>
        <w:t>cuando</w:t>
      </w:r>
      <w:r w:rsidRPr="00B94DE0">
        <w:rPr>
          <w:sz w:val="28"/>
          <w:szCs w:val="28"/>
        </w:rPr>
        <w:t xml:space="preserve"> se suscribió el seguro le entregó una copia del documento </w:t>
      </w:r>
      <w:r w:rsidR="00711220" w:rsidRPr="00B94DE0">
        <w:rPr>
          <w:sz w:val="28"/>
          <w:szCs w:val="28"/>
        </w:rPr>
        <w:t xml:space="preserve">al peticionario </w:t>
      </w:r>
      <w:r w:rsidRPr="00B94DE0">
        <w:rPr>
          <w:sz w:val="28"/>
          <w:szCs w:val="28"/>
        </w:rPr>
        <w:t>con el extracto de condiciones</w:t>
      </w:r>
      <w:r w:rsidR="003D63C9" w:rsidRPr="00B94DE0">
        <w:rPr>
          <w:sz w:val="28"/>
          <w:szCs w:val="28"/>
        </w:rPr>
        <w:t xml:space="preserve"> y describió las condiciones puntuales de la póliza</w:t>
      </w:r>
      <w:r w:rsidR="00980E7C" w:rsidRPr="00B94DE0">
        <w:rPr>
          <w:sz w:val="28"/>
          <w:szCs w:val="28"/>
        </w:rPr>
        <w:t xml:space="preserve"> y el procedimiento para establecer el nivel de riesgo del accionante. La empresa insistió en las razones por las que se negó a conceder la indemnización con cargo al seguro y citó jurisprudencia de la Corte Constitucional sobre el contrato de vida del grupo deudores que estimó aplicable a este caso. Finalmente, expuso argumentos </w:t>
      </w:r>
      <w:r w:rsidR="00A466C1" w:rsidRPr="00B94DE0">
        <w:rPr>
          <w:sz w:val="28"/>
          <w:szCs w:val="28"/>
        </w:rPr>
        <w:t xml:space="preserve">para </w:t>
      </w:r>
      <w:r w:rsidR="00980E7C" w:rsidRPr="00B94DE0">
        <w:rPr>
          <w:sz w:val="28"/>
          <w:szCs w:val="28"/>
        </w:rPr>
        <w:t xml:space="preserve">demostrar la relación </w:t>
      </w:r>
      <w:r w:rsidR="00A466C1" w:rsidRPr="00B94DE0">
        <w:rPr>
          <w:sz w:val="28"/>
          <w:szCs w:val="28"/>
        </w:rPr>
        <w:t>de</w:t>
      </w:r>
      <w:r w:rsidR="00980E7C" w:rsidRPr="00B94DE0">
        <w:rPr>
          <w:sz w:val="28"/>
          <w:szCs w:val="28"/>
        </w:rPr>
        <w:t xml:space="preserve"> la condición médica del </w:t>
      </w:r>
      <w:r w:rsidR="001D3B49" w:rsidRPr="00B94DE0">
        <w:rPr>
          <w:sz w:val="28"/>
          <w:szCs w:val="28"/>
        </w:rPr>
        <w:t xml:space="preserve">señor </w:t>
      </w:r>
      <w:r w:rsidR="00B12026" w:rsidRPr="00B94DE0">
        <w:rPr>
          <w:bCs/>
          <w:i/>
          <w:iCs/>
          <w:sz w:val="28"/>
          <w:szCs w:val="28"/>
        </w:rPr>
        <w:t>Miguel</w:t>
      </w:r>
      <w:r w:rsidR="00980E7C" w:rsidRPr="00B94DE0">
        <w:rPr>
          <w:sz w:val="28"/>
          <w:szCs w:val="28"/>
        </w:rPr>
        <w:t xml:space="preserve"> que no habría sido declarada oportunamente y el siniestro con base en el que se pretende afectar la póliza. En consecuencia, solicitó que se confirmen los fallos de instancia en el proceso de tutela de la referencia. </w:t>
      </w:r>
    </w:p>
    <w:p w14:paraId="350D471F" w14:textId="77777777" w:rsidR="00625CB0" w:rsidRPr="00B94DE0" w:rsidRDefault="00625CB0" w:rsidP="00625CB0">
      <w:pPr>
        <w:pStyle w:val="Prrafodelista"/>
        <w:rPr>
          <w:sz w:val="28"/>
          <w:szCs w:val="28"/>
        </w:rPr>
      </w:pPr>
    </w:p>
    <w:p w14:paraId="67353C25" w14:textId="440C99A8" w:rsidR="005670F3" w:rsidRPr="00B94DE0" w:rsidRDefault="00625CB0" w:rsidP="00960C90">
      <w:pPr>
        <w:pStyle w:val="NormalWeb"/>
        <w:numPr>
          <w:ilvl w:val="0"/>
          <w:numId w:val="4"/>
        </w:numPr>
        <w:spacing w:before="0" w:beforeAutospacing="0" w:after="0" w:afterAutospacing="0"/>
        <w:ind w:left="0" w:firstLine="0"/>
        <w:jc w:val="both"/>
        <w:rPr>
          <w:sz w:val="28"/>
          <w:szCs w:val="28"/>
        </w:rPr>
      </w:pPr>
      <w:r w:rsidRPr="00B94DE0">
        <w:rPr>
          <w:sz w:val="28"/>
          <w:szCs w:val="28"/>
        </w:rPr>
        <w:t xml:space="preserve">Tras examinar detenidamente las pruebas </w:t>
      </w:r>
      <w:r w:rsidR="60561C9C" w:rsidRPr="00B94DE0">
        <w:rPr>
          <w:sz w:val="28"/>
          <w:szCs w:val="28"/>
        </w:rPr>
        <w:t>obtenidas</w:t>
      </w:r>
      <w:r w:rsidRPr="00B94DE0">
        <w:rPr>
          <w:sz w:val="28"/>
          <w:szCs w:val="28"/>
        </w:rPr>
        <w:t xml:space="preserve"> en respuesta al auto del 19 de diciembre de 2023 y </w:t>
      </w:r>
      <w:r w:rsidR="005670F3" w:rsidRPr="00B94DE0">
        <w:rPr>
          <w:sz w:val="28"/>
          <w:szCs w:val="28"/>
        </w:rPr>
        <w:t>luego de</w:t>
      </w:r>
      <w:r w:rsidRPr="00B94DE0">
        <w:rPr>
          <w:sz w:val="28"/>
          <w:szCs w:val="28"/>
        </w:rPr>
        <w:t xml:space="preserve"> revisar la comunicación allegada por Colmena Seguros en respuesta al material probatorio, la Sala determinó la necesidad de decretar </w:t>
      </w:r>
      <w:r w:rsidR="60561C9C" w:rsidRPr="00B94DE0">
        <w:rPr>
          <w:sz w:val="28"/>
          <w:szCs w:val="28"/>
        </w:rPr>
        <w:t xml:space="preserve">más </w:t>
      </w:r>
      <w:r w:rsidRPr="00B94DE0">
        <w:rPr>
          <w:sz w:val="28"/>
          <w:szCs w:val="28"/>
        </w:rPr>
        <w:t xml:space="preserve">pruebas </w:t>
      </w:r>
      <w:r w:rsidR="005670F3" w:rsidRPr="00B94DE0">
        <w:rPr>
          <w:sz w:val="28"/>
          <w:szCs w:val="28"/>
        </w:rPr>
        <w:t xml:space="preserve">y suspender un mes los términos del proceso. Esas dos medidas se soportaron </w:t>
      </w:r>
      <w:r w:rsidR="00823CEF" w:rsidRPr="00B94DE0">
        <w:rPr>
          <w:sz w:val="28"/>
          <w:szCs w:val="28"/>
        </w:rPr>
        <w:t xml:space="preserve">principalmente </w:t>
      </w:r>
      <w:r w:rsidR="005670F3" w:rsidRPr="00B94DE0">
        <w:rPr>
          <w:sz w:val="28"/>
          <w:szCs w:val="28"/>
        </w:rPr>
        <w:t xml:space="preserve">en dos razones. Primero, por la necesidad de comprender mejor la situación socioeconómica del </w:t>
      </w:r>
      <w:r w:rsidR="006A7466" w:rsidRPr="00B94DE0">
        <w:rPr>
          <w:sz w:val="28"/>
          <w:szCs w:val="28"/>
        </w:rPr>
        <w:t>actor</w:t>
      </w:r>
      <w:r w:rsidR="005670F3" w:rsidRPr="00B94DE0">
        <w:rPr>
          <w:sz w:val="28"/>
          <w:szCs w:val="28"/>
        </w:rPr>
        <w:t xml:space="preserve"> en aras de determinar sus posibilidades de acudir ante la jurisdicción ordinaria para obtener solución a esta controversia. Segundo, para precisar la fecha en que se diagnosticaron las otras enfermedades por las que el señor </w:t>
      </w:r>
      <w:r w:rsidR="00B12026" w:rsidRPr="00B94DE0">
        <w:rPr>
          <w:bCs/>
          <w:i/>
          <w:iCs/>
          <w:sz w:val="28"/>
          <w:szCs w:val="28"/>
        </w:rPr>
        <w:t>Miguel</w:t>
      </w:r>
      <w:r w:rsidR="00B12026" w:rsidRPr="00B94DE0">
        <w:rPr>
          <w:sz w:val="28"/>
          <w:szCs w:val="28"/>
        </w:rPr>
        <w:t xml:space="preserve"> </w:t>
      </w:r>
      <w:r w:rsidR="005670F3" w:rsidRPr="00B94DE0">
        <w:rPr>
          <w:sz w:val="28"/>
          <w:szCs w:val="28"/>
        </w:rPr>
        <w:t>pretende afectar la póliza</w:t>
      </w:r>
      <w:r w:rsidR="00C86AFE" w:rsidRPr="00B94DE0">
        <w:rPr>
          <w:sz w:val="28"/>
          <w:szCs w:val="28"/>
        </w:rPr>
        <w:t>,</w:t>
      </w:r>
      <w:r w:rsidR="005670F3" w:rsidRPr="00B94DE0">
        <w:rPr>
          <w:sz w:val="28"/>
          <w:szCs w:val="28"/>
        </w:rPr>
        <w:t xml:space="preserve"> la incidencia de esos diagnósticos en la pérdida de capacidad laboral</w:t>
      </w:r>
      <w:r w:rsidR="005D315E" w:rsidRPr="00B94DE0">
        <w:rPr>
          <w:sz w:val="28"/>
          <w:szCs w:val="28"/>
        </w:rPr>
        <w:t>,</w:t>
      </w:r>
      <w:r w:rsidR="00C86AFE" w:rsidRPr="00B94DE0">
        <w:rPr>
          <w:sz w:val="28"/>
          <w:szCs w:val="28"/>
        </w:rPr>
        <w:t xml:space="preserve"> </w:t>
      </w:r>
      <w:r w:rsidR="005D315E" w:rsidRPr="00B94DE0">
        <w:rPr>
          <w:sz w:val="28"/>
          <w:szCs w:val="28"/>
        </w:rPr>
        <w:t xml:space="preserve">las medidas de la aseguradora para verificar la información de salud que declaró el accionante al momento de contratar, </w:t>
      </w:r>
      <w:r w:rsidR="00C86AFE" w:rsidRPr="00B94DE0">
        <w:rPr>
          <w:sz w:val="28"/>
          <w:szCs w:val="28"/>
        </w:rPr>
        <w:t>y el envío de Colmena</w:t>
      </w:r>
      <w:r w:rsidR="00102A50" w:rsidRPr="00B94DE0">
        <w:rPr>
          <w:sz w:val="28"/>
          <w:szCs w:val="28"/>
        </w:rPr>
        <w:t xml:space="preserve"> </w:t>
      </w:r>
      <w:r w:rsidR="00717444" w:rsidRPr="00B94DE0">
        <w:rPr>
          <w:sz w:val="28"/>
          <w:szCs w:val="28"/>
        </w:rPr>
        <w:t xml:space="preserve">al demandante de </w:t>
      </w:r>
      <w:r w:rsidR="00C86AFE" w:rsidRPr="00B94DE0">
        <w:rPr>
          <w:sz w:val="28"/>
          <w:szCs w:val="28"/>
        </w:rPr>
        <w:t>los documentos que solicitó</w:t>
      </w:r>
      <w:r w:rsidRPr="00B94DE0">
        <w:rPr>
          <w:sz w:val="28"/>
          <w:szCs w:val="28"/>
        </w:rPr>
        <w:t xml:space="preserve">. </w:t>
      </w:r>
      <w:r w:rsidR="005670F3" w:rsidRPr="00B94DE0">
        <w:rPr>
          <w:sz w:val="28"/>
          <w:szCs w:val="28"/>
        </w:rPr>
        <w:t xml:space="preserve">En consecuencia, </w:t>
      </w:r>
      <w:r w:rsidR="009534C9" w:rsidRPr="00B94DE0">
        <w:rPr>
          <w:sz w:val="28"/>
          <w:szCs w:val="28"/>
        </w:rPr>
        <w:t>el</w:t>
      </w:r>
      <w:r w:rsidR="005670F3" w:rsidRPr="00B94DE0">
        <w:rPr>
          <w:sz w:val="28"/>
          <w:szCs w:val="28"/>
        </w:rPr>
        <w:t xml:space="preserve"> </w:t>
      </w:r>
      <w:r w:rsidR="0076468C" w:rsidRPr="00B94DE0">
        <w:rPr>
          <w:sz w:val="28"/>
          <w:szCs w:val="28"/>
        </w:rPr>
        <w:t xml:space="preserve">19 </w:t>
      </w:r>
      <w:r w:rsidR="005670F3" w:rsidRPr="00B94DE0">
        <w:rPr>
          <w:sz w:val="28"/>
          <w:szCs w:val="28"/>
        </w:rPr>
        <w:t xml:space="preserve">de febrero de </w:t>
      </w:r>
      <w:r w:rsidR="005670F3" w:rsidRPr="00B94DE0">
        <w:rPr>
          <w:sz w:val="28"/>
          <w:szCs w:val="28"/>
        </w:rPr>
        <w:lastRenderedPageBreak/>
        <w:t>2024 la Sala decretó nuevas pruebas y suspendió los términos del proceso por un mes</w:t>
      </w:r>
      <w:r w:rsidR="005670F3" w:rsidRPr="00B94DE0">
        <w:rPr>
          <w:rStyle w:val="Refdenotaalpie"/>
          <w:sz w:val="28"/>
          <w:szCs w:val="28"/>
        </w:rPr>
        <w:footnoteReference w:id="35"/>
      </w:r>
      <w:r w:rsidR="005670F3" w:rsidRPr="00B94DE0">
        <w:rPr>
          <w:sz w:val="28"/>
          <w:szCs w:val="28"/>
        </w:rPr>
        <w:t xml:space="preserve">. </w:t>
      </w:r>
    </w:p>
    <w:p w14:paraId="43B72C31" w14:textId="77777777" w:rsidR="00625CB0" w:rsidRPr="00B94DE0" w:rsidRDefault="00625CB0" w:rsidP="00625CB0">
      <w:pPr>
        <w:pStyle w:val="Prrafodelista"/>
        <w:rPr>
          <w:sz w:val="28"/>
          <w:szCs w:val="28"/>
        </w:rPr>
      </w:pPr>
    </w:p>
    <w:p w14:paraId="65273641" w14:textId="33E828A1" w:rsidR="00625CB0" w:rsidRPr="00B94DE0" w:rsidRDefault="00625CB0" w:rsidP="00625CB0">
      <w:pPr>
        <w:pStyle w:val="Prrafodelista"/>
        <w:rPr>
          <w:b/>
          <w:sz w:val="28"/>
          <w:szCs w:val="28"/>
        </w:rPr>
      </w:pPr>
      <w:r w:rsidRPr="00B94DE0">
        <w:rPr>
          <w:b/>
          <w:sz w:val="28"/>
          <w:szCs w:val="28"/>
        </w:rPr>
        <w:t xml:space="preserve">Tabla 2. Síntesis de las pruebas recabadas con el auto de pruebas </w:t>
      </w:r>
      <w:r w:rsidR="005670F3" w:rsidRPr="00B94DE0">
        <w:rPr>
          <w:b/>
          <w:sz w:val="28"/>
          <w:szCs w:val="28"/>
        </w:rPr>
        <w:t>y suspensión</w:t>
      </w:r>
      <w:r w:rsidR="00574B86" w:rsidRPr="00B94DE0">
        <w:rPr>
          <w:b/>
          <w:sz w:val="28"/>
          <w:szCs w:val="28"/>
        </w:rPr>
        <w:t xml:space="preserve"> de términos</w:t>
      </w:r>
      <w:r w:rsidR="005670F3" w:rsidRPr="00B94DE0">
        <w:rPr>
          <w:b/>
          <w:sz w:val="28"/>
          <w:szCs w:val="28"/>
        </w:rPr>
        <w:t xml:space="preserve"> </w:t>
      </w:r>
      <w:r w:rsidRPr="00B94DE0">
        <w:rPr>
          <w:b/>
          <w:sz w:val="28"/>
          <w:szCs w:val="28"/>
        </w:rPr>
        <w:t>del</w:t>
      </w:r>
      <w:r w:rsidR="00B52706" w:rsidRPr="00B94DE0">
        <w:rPr>
          <w:b/>
          <w:sz w:val="28"/>
          <w:szCs w:val="28"/>
        </w:rPr>
        <w:t xml:space="preserve"> 19</w:t>
      </w:r>
      <w:r w:rsidRPr="00B94DE0">
        <w:rPr>
          <w:b/>
          <w:sz w:val="28"/>
          <w:szCs w:val="28"/>
        </w:rPr>
        <w:t xml:space="preserve"> de febrero de 2024</w:t>
      </w:r>
    </w:p>
    <w:p w14:paraId="35B6FEA3" w14:textId="77777777" w:rsidR="00B259C2" w:rsidRPr="00B94DE0" w:rsidRDefault="00B259C2" w:rsidP="00625CB0">
      <w:pPr>
        <w:pStyle w:val="Prrafodelista"/>
        <w:rPr>
          <w:b/>
          <w:sz w:val="28"/>
          <w:szCs w:val="28"/>
        </w:rPr>
      </w:pPr>
    </w:p>
    <w:tbl>
      <w:tblPr>
        <w:tblStyle w:val="Tablaconcuadrcula"/>
        <w:tblW w:w="0" w:type="auto"/>
        <w:tblLook w:val="04A0" w:firstRow="1" w:lastRow="0" w:firstColumn="1" w:lastColumn="0" w:noHBand="0" w:noVBand="1"/>
      </w:tblPr>
      <w:tblGrid>
        <w:gridCol w:w="8828"/>
      </w:tblGrid>
      <w:tr w:rsidR="00B259C2" w:rsidRPr="00B94DE0" w14:paraId="5BF92035" w14:textId="77777777" w:rsidTr="00960C90">
        <w:tc>
          <w:tcPr>
            <w:tcW w:w="8828" w:type="dxa"/>
          </w:tcPr>
          <w:p w14:paraId="3D4D5D17" w14:textId="1EF18FC6" w:rsidR="00B259C2" w:rsidRPr="00B94DE0" w:rsidRDefault="002875A6" w:rsidP="00960C90">
            <w:pPr>
              <w:jc w:val="center"/>
              <w:rPr>
                <w:i/>
                <w:iCs/>
                <w:sz w:val="28"/>
                <w:szCs w:val="28"/>
              </w:rPr>
            </w:pPr>
            <w:r w:rsidRPr="00B94DE0">
              <w:rPr>
                <w:b/>
                <w:i/>
                <w:iCs/>
                <w:sz w:val="28"/>
                <w:szCs w:val="28"/>
              </w:rPr>
              <w:t xml:space="preserve">Miguel </w:t>
            </w:r>
          </w:p>
        </w:tc>
      </w:tr>
      <w:tr w:rsidR="00B259C2" w:rsidRPr="00B94DE0" w14:paraId="2BD165C3" w14:textId="77777777" w:rsidTr="00960C90">
        <w:tc>
          <w:tcPr>
            <w:tcW w:w="8828" w:type="dxa"/>
          </w:tcPr>
          <w:p w14:paraId="7F557DD2" w14:textId="77777777" w:rsidR="00B259C2" w:rsidRPr="00B94DE0" w:rsidRDefault="00B259C2" w:rsidP="00960C90">
            <w:pPr>
              <w:jc w:val="both"/>
              <w:rPr>
                <w:sz w:val="28"/>
                <w:szCs w:val="28"/>
              </w:rPr>
            </w:pPr>
            <w:r w:rsidRPr="00B94DE0">
              <w:rPr>
                <w:sz w:val="28"/>
                <w:szCs w:val="28"/>
              </w:rPr>
              <w:t>-Su fuente de ingreso es un salario mínimo legal vigente. Su pareja y su familia le ayudan para pagar algunas terapias físicas y psicológicas. No tiene personas a su cargo pues su situación de salud física y psicológica se lo impiden. El monto aproximado de sus gastos es de 2.000.000 de pesos por concepto de alimentación, servicios, transporte y terapias. No aportó soportes o elementos diferentes a su declaración que sustenten ese cálculo.</w:t>
            </w:r>
          </w:p>
          <w:p w14:paraId="0DC8E910" w14:textId="65D69958" w:rsidR="00B259C2" w:rsidRPr="00B94DE0" w:rsidRDefault="00B259C2" w:rsidP="00960C90">
            <w:pPr>
              <w:jc w:val="both"/>
              <w:rPr>
                <w:sz w:val="28"/>
                <w:szCs w:val="28"/>
              </w:rPr>
            </w:pPr>
            <w:r w:rsidRPr="00B94DE0">
              <w:rPr>
                <w:sz w:val="28"/>
                <w:szCs w:val="28"/>
              </w:rPr>
              <w:t>-</w:t>
            </w:r>
            <w:r w:rsidR="00DA2A24" w:rsidRPr="00B94DE0">
              <w:rPr>
                <w:i/>
                <w:iCs/>
                <w:sz w:val="28"/>
                <w:szCs w:val="28"/>
              </w:rPr>
              <w:t>Roberto</w:t>
            </w:r>
            <w:r w:rsidRPr="00B94DE0">
              <w:rPr>
                <w:sz w:val="28"/>
                <w:szCs w:val="28"/>
              </w:rPr>
              <w:t xml:space="preserve"> es su pareja, su apoyo económico y psicológico. Lo acompaña a sus citas médicas y terapias. Tienen una unión marital de hecho. Actualmente habita con él en el apartamento sobre el que </w:t>
            </w:r>
            <w:r w:rsidR="0009057B" w:rsidRPr="00B94DE0">
              <w:rPr>
                <w:sz w:val="28"/>
                <w:szCs w:val="28"/>
              </w:rPr>
              <w:t>recae</w:t>
            </w:r>
            <w:r w:rsidRPr="00B94DE0">
              <w:rPr>
                <w:sz w:val="28"/>
                <w:szCs w:val="28"/>
              </w:rPr>
              <w:t xml:space="preserve"> el crédito hipotecario. El propietario de la vivienda es el señor </w:t>
            </w:r>
            <w:r w:rsidR="00AF3AA4" w:rsidRPr="00B94DE0">
              <w:rPr>
                <w:i/>
                <w:iCs/>
                <w:sz w:val="28"/>
                <w:szCs w:val="28"/>
              </w:rPr>
              <w:t>Roberto</w:t>
            </w:r>
            <w:r w:rsidRPr="00B94DE0">
              <w:rPr>
                <w:sz w:val="28"/>
                <w:szCs w:val="28"/>
              </w:rPr>
              <w:t>.</w:t>
            </w:r>
          </w:p>
          <w:p w14:paraId="6FA1C361" w14:textId="5F21DD93" w:rsidR="00B259C2" w:rsidRPr="00B94DE0" w:rsidRDefault="00B259C2" w:rsidP="00960C90">
            <w:pPr>
              <w:jc w:val="both"/>
              <w:rPr>
                <w:sz w:val="28"/>
                <w:szCs w:val="28"/>
              </w:rPr>
            </w:pPr>
            <w:r w:rsidRPr="00B94DE0">
              <w:rPr>
                <w:sz w:val="28"/>
                <w:szCs w:val="28"/>
              </w:rPr>
              <w:t xml:space="preserve">-El ingreso mensual del señor </w:t>
            </w:r>
            <w:r w:rsidR="00AF3AA4" w:rsidRPr="00B94DE0">
              <w:rPr>
                <w:i/>
                <w:iCs/>
                <w:sz w:val="28"/>
                <w:szCs w:val="28"/>
              </w:rPr>
              <w:t>Roberto</w:t>
            </w:r>
            <w:r w:rsidRPr="00B94DE0">
              <w:rPr>
                <w:sz w:val="28"/>
                <w:szCs w:val="28"/>
              </w:rPr>
              <w:t xml:space="preserve"> es de 2.600.000 pesos. Es empleado, administra un conjunto residencial. Aporta una cuota mensual de 500.000 pesos para los gastos de su mamá.</w:t>
            </w:r>
          </w:p>
        </w:tc>
      </w:tr>
      <w:tr w:rsidR="00B259C2" w:rsidRPr="00B94DE0" w14:paraId="1048D094" w14:textId="77777777" w:rsidTr="00960C90">
        <w:tc>
          <w:tcPr>
            <w:tcW w:w="8828" w:type="dxa"/>
          </w:tcPr>
          <w:p w14:paraId="1B39B7B1" w14:textId="7AEFFBC4" w:rsidR="00B259C2" w:rsidRPr="00B94DE0" w:rsidRDefault="00B259C2" w:rsidP="00960C90">
            <w:pPr>
              <w:jc w:val="center"/>
              <w:rPr>
                <w:sz w:val="28"/>
                <w:szCs w:val="28"/>
              </w:rPr>
            </w:pPr>
            <w:r w:rsidRPr="00B94DE0">
              <w:rPr>
                <w:b/>
                <w:sz w:val="28"/>
                <w:szCs w:val="28"/>
              </w:rPr>
              <w:t>Colmena Seguros</w:t>
            </w:r>
            <w:r w:rsidR="00513287" w:rsidRPr="00B94DE0">
              <w:rPr>
                <w:b/>
                <w:sz w:val="28"/>
                <w:szCs w:val="28"/>
              </w:rPr>
              <w:t xml:space="preserve"> de Vida</w:t>
            </w:r>
            <w:r w:rsidRPr="00B94DE0">
              <w:rPr>
                <w:rStyle w:val="Refdenotaalpie"/>
                <w:b/>
                <w:sz w:val="28"/>
                <w:szCs w:val="28"/>
              </w:rPr>
              <w:footnoteReference w:id="36"/>
            </w:r>
          </w:p>
        </w:tc>
      </w:tr>
      <w:tr w:rsidR="00B259C2" w:rsidRPr="00B94DE0" w14:paraId="6BE4140F" w14:textId="77777777" w:rsidTr="00960C90">
        <w:tc>
          <w:tcPr>
            <w:tcW w:w="8828" w:type="dxa"/>
          </w:tcPr>
          <w:p w14:paraId="547677FC" w14:textId="55667912" w:rsidR="00B259C2" w:rsidRPr="00B94DE0" w:rsidRDefault="00B259C2" w:rsidP="00960C90">
            <w:pPr>
              <w:jc w:val="both"/>
              <w:rPr>
                <w:sz w:val="28"/>
                <w:szCs w:val="28"/>
              </w:rPr>
            </w:pPr>
            <w:r w:rsidRPr="00B94DE0">
              <w:rPr>
                <w:sz w:val="28"/>
                <w:szCs w:val="28"/>
              </w:rPr>
              <w:t>-Al suscribir el contrat</w:t>
            </w:r>
            <w:r w:rsidR="00865D2E" w:rsidRPr="00B94DE0">
              <w:rPr>
                <w:sz w:val="28"/>
                <w:szCs w:val="28"/>
              </w:rPr>
              <w:t>o</w:t>
            </w:r>
            <w:r w:rsidRPr="00B94DE0">
              <w:rPr>
                <w:sz w:val="28"/>
                <w:szCs w:val="28"/>
              </w:rPr>
              <w:t xml:space="preserve"> le informó las condiciones al accionante. Conforme con la Ley 389 de 1997, el ofrecimiento y explicación del producto estuvo a cargo del asesor del Banco Caja Social que al momento de la venta del seguro debía explicar ampliamente las características de la póliza, incluyendo lo que cubre y lo que no, la vigencia, los periodos de carencia, el valor asegurado, la periodicidad del pago y el plazo para pagar, las consecuencias de la mora en el pago de la prima y de la terminación automática del seguro. En la copia de la póliza que se le entregó al accionante al momento de la venta, se explicó que podía consultar las condiciones del producto en la página web de Colmena, en la Superintendencia Financiera o solicitando una copia a la compañía.</w:t>
            </w:r>
          </w:p>
          <w:p w14:paraId="5FE5DD8E" w14:textId="77777777" w:rsidR="00B259C2" w:rsidRPr="00B94DE0" w:rsidRDefault="00B259C2" w:rsidP="00960C90">
            <w:pPr>
              <w:pStyle w:val="NormalWeb"/>
              <w:spacing w:before="0" w:beforeAutospacing="0" w:after="0" w:afterAutospacing="0"/>
              <w:jc w:val="both"/>
              <w:rPr>
                <w:sz w:val="28"/>
                <w:szCs w:val="28"/>
              </w:rPr>
            </w:pPr>
            <w:r w:rsidRPr="00B94DE0">
              <w:rPr>
                <w:sz w:val="28"/>
                <w:szCs w:val="28"/>
              </w:rPr>
              <w:t xml:space="preserve">-Respecto de las acciones que realizó para verificar la información de salud que aportó el accionante, indicó que el artículo 1158 del Código de Comercio no obliga a las aseguradoras a realizar exámenes de ingreso a todos sus clientes y el artículo 1056 del mismo código le permite al asegurador amparar todos o algunos de los riesgos que le sean propuestos. La aseguradora define reglas para el ingreso a sus productos con base en criterios como la edad de la persona al momento de contratar el seguro y el valor asegurado. El </w:t>
            </w:r>
            <w:r w:rsidRPr="00B94DE0">
              <w:rPr>
                <w:sz w:val="28"/>
                <w:szCs w:val="28"/>
              </w:rPr>
              <w:lastRenderedPageBreak/>
              <w:t>accionante, por su edad y por el monto asegurado, fue clasificado en el primer perfil en el que la aseguradora solo exige la declaración de asegurabilidad. Reconoció que no realizó ni solicitó exámenes médicos para contratar con el accionante, pero justificó esa decisión en que el accionante declaró que no tenía ninguna enfermedad. El perfil de riesgo del accionante habría variado si declaraba con honestidad que tenía una enfermedad y en ese caso sí le habría realizado exámenes médicos.</w:t>
            </w:r>
          </w:p>
          <w:p w14:paraId="107176B7" w14:textId="240D2CD8" w:rsidR="00B259C2" w:rsidRPr="00B94DE0" w:rsidRDefault="00B259C2" w:rsidP="00960C90">
            <w:pPr>
              <w:pStyle w:val="NormalWeb"/>
              <w:spacing w:before="0" w:beforeAutospacing="0" w:after="0" w:afterAutospacing="0"/>
              <w:jc w:val="both"/>
              <w:rPr>
                <w:sz w:val="28"/>
                <w:szCs w:val="28"/>
              </w:rPr>
            </w:pPr>
            <w:r w:rsidRPr="00B94DE0">
              <w:rPr>
                <w:sz w:val="28"/>
                <w:szCs w:val="28"/>
              </w:rPr>
              <w:t>- El 9 de mayo de 2023</w:t>
            </w:r>
            <w:r w:rsidR="00983351" w:rsidRPr="00B94DE0">
              <w:rPr>
                <w:sz w:val="28"/>
                <w:szCs w:val="28"/>
              </w:rPr>
              <w:t>,</w:t>
            </w:r>
            <w:r w:rsidRPr="00B94DE0">
              <w:rPr>
                <w:sz w:val="28"/>
                <w:szCs w:val="28"/>
              </w:rPr>
              <w:t xml:space="preserve"> le envió por correo electrónico una copia de la póliza y de las condiciones generales del producto al señor </w:t>
            </w:r>
            <w:r w:rsidR="005C5225" w:rsidRPr="00B94DE0">
              <w:rPr>
                <w:i/>
                <w:iCs/>
                <w:sz w:val="28"/>
                <w:szCs w:val="28"/>
              </w:rPr>
              <w:t>Roberto</w:t>
            </w:r>
            <w:r w:rsidR="005C5225" w:rsidRPr="00B94DE0">
              <w:rPr>
                <w:sz w:val="28"/>
                <w:szCs w:val="28"/>
              </w:rPr>
              <w:t xml:space="preserve"> </w:t>
            </w:r>
            <w:r w:rsidRPr="00B94DE0">
              <w:rPr>
                <w:sz w:val="28"/>
                <w:szCs w:val="28"/>
              </w:rPr>
              <w:t>porque él fue quien solicitó la indemnización, en el respectivo formulario dejó su correo como dato de contacto, es el titular principal del crédito y para el momento de la reclamación adujo ser la pareja sentimental del accionante.</w:t>
            </w:r>
          </w:p>
        </w:tc>
      </w:tr>
      <w:tr w:rsidR="00B259C2" w:rsidRPr="00B94DE0" w14:paraId="3443D90F" w14:textId="77777777" w:rsidTr="00960C90">
        <w:tc>
          <w:tcPr>
            <w:tcW w:w="8828" w:type="dxa"/>
          </w:tcPr>
          <w:p w14:paraId="27E26B87" w14:textId="77777777" w:rsidR="00B259C2" w:rsidRPr="00B94DE0" w:rsidRDefault="00B259C2" w:rsidP="00960C90">
            <w:pPr>
              <w:jc w:val="center"/>
              <w:rPr>
                <w:sz w:val="28"/>
                <w:szCs w:val="28"/>
              </w:rPr>
            </w:pPr>
            <w:r w:rsidRPr="00B94DE0">
              <w:rPr>
                <w:b/>
                <w:sz w:val="28"/>
                <w:szCs w:val="28"/>
              </w:rPr>
              <w:lastRenderedPageBreak/>
              <w:t>Superintendencia Financiera de Colombia</w:t>
            </w:r>
            <w:r w:rsidRPr="00B94DE0">
              <w:rPr>
                <w:rStyle w:val="Refdenotaalpie"/>
                <w:sz w:val="28"/>
                <w:szCs w:val="28"/>
              </w:rPr>
              <w:footnoteReference w:id="37"/>
            </w:r>
          </w:p>
        </w:tc>
      </w:tr>
      <w:tr w:rsidR="00B259C2" w:rsidRPr="00B94DE0" w14:paraId="7097666C" w14:textId="77777777" w:rsidTr="00960C90">
        <w:tc>
          <w:tcPr>
            <w:tcW w:w="8828" w:type="dxa"/>
          </w:tcPr>
          <w:p w14:paraId="29EAE513" w14:textId="44320915" w:rsidR="00B259C2" w:rsidRPr="00B94DE0" w:rsidRDefault="00B259C2" w:rsidP="00960C90">
            <w:pPr>
              <w:pStyle w:val="NormalWeb"/>
              <w:spacing w:before="0" w:beforeAutospacing="0" w:after="0" w:afterAutospacing="0"/>
              <w:jc w:val="both"/>
              <w:rPr>
                <w:sz w:val="28"/>
                <w:szCs w:val="28"/>
              </w:rPr>
            </w:pPr>
            <w:r w:rsidRPr="00B94DE0">
              <w:rPr>
                <w:sz w:val="28"/>
                <w:szCs w:val="28"/>
              </w:rPr>
              <w:t xml:space="preserve">-En </w:t>
            </w:r>
            <w:r w:rsidR="00983351" w:rsidRPr="00B94DE0">
              <w:rPr>
                <w:sz w:val="28"/>
                <w:szCs w:val="28"/>
              </w:rPr>
              <w:t xml:space="preserve">el año </w:t>
            </w:r>
            <w:r w:rsidRPr="00B94DE0">
              <w:rPr>
                <w:sz w:val="28"/>
                <w:szCs w:val="28"/>
              </w:rPr>
              <w:t xml:space="preserve">2023 las acciones de protección al consumidor financiero se resolvieron en promedio en 138.72 días. Las acciones de ese tipo relacionadas con controversias en el marco de un contrato de seguro se resolvieron en promedio en 165.8 días.  </w:t>
            </w:r>
          </w:p>
          <w:p w14:paraId="3362CE76" w14:textId="62A8B157" w:rsidR="00B259C2" w:rsidRPr="00B94DE0" w:rsidRDefault="00B259C2" w:rsidP="00960C90">
            <w:pPr>
              <w:tabs>
                <w:tab w:val="left" w:pos="2370"/>
              </w:tabs>
              <w:jc w:val="both"/>
              <w:rPr>
                <w:sz w:val="28"/>
                <w:szCs w:val="28"/>
              </w:rPr>
            </w:pPr>
            <w:r w:rsidRPr="00B94DE0">
              <w:rPr>
                <w:sz w:val="28"/>
                <w:szCs w:val="28"/>
              </w:rPr>
              <w:t>-Conforme la Ley 1480 de 2011 esa acción permite que las controversias que se susciten entre consumidores financieros y las entidades vigiladas por la Superintendencia en relación con la ejecución y el cumplimiento de las obligaciones contractuales sean conocidas por esa autoridad para que sean falladas en derecho, con carácter definitivo y con las facultades propias de un juez. A esos procesos se les aplica el procedimiento verbal sumario.</w:t>
            </w:r>
          </w:p>
        </w:tc>
      </w:tr>
      <w:tr w:rsidR="00B259C2" w:rsidRPr="00B94DE0" w14:paraId="0DF924CE" w14:textId="77777777" w:rsidTr="00960C90">
        <w:tc>
          <w:tcPr>
            <w:tcW w:w="8828" w:type="dxa"/>
          </w:tcPr>
          <w:p w14:paraId="7B412A1A" w14:textId="77777777" w:rsidR="00B259C2" w:rsidRPr="00B94DE0" w:rsidRDefault="00B259C2" w:rsidP="00960C90">
            <w:pPr>
              <w:jc w:val="center"/>
              <w:rPr>
                <w:sz w:val="28"/>
                <w:szCs w:val="28"/>
              </w:rPr>
            </w:pPr>
            <w:r w:rsidRPr="00B94DE0">
              <w:rPr>
                <w:b/>
                <w:sz w:val="28"/>
                <w:szCs w:val="28"/>
              </w:rPr>
              <w:t>EPS Sanitas</w:t>
            </w:r>
            <w:r w:rsidRPr="00B94DE0">
              <w:rPr>
                <w:rStyle w:val="Refdenotaalpie"/>
                <w:b/>
                <w:sz w:val="28"/>
                <w:szCs w:val="28"/>
              </w:rPr>
              <w:footnoteReference w:id="38"/>
            </w:r>
            <w:r w:rsidRPr="00B94DE0">
              <w:rPr>
                <w:b/>
                <w:sz w:val="28"/>
                <w:szCs w:val="28"/>
              </w:rPr>
              <w:t xml:space="preserve"> y Seguros Alfa</w:t>
            </w:r>
            <w:r w:rsidRPr="00B94DE0">
              <w:rPr>
                <w:rStyle w:val="Refdenotaalpie"/>
                <w:b/>
                <w:sz w:val="28"/>
                <w:szCs w:val="28"/>
              </w:rPr>
              <w:footnoteReference w:id="39"/>
            </w:r>
          </w:p>
        </w:tc>
      </w:tr>
      <w:tr w:rsidR="00B259C2" w:rsidRPr="00B94DE0" w14:paraId="225DBD1A" w14:textId="77777777" w:rsidTr="00960C90">
        <w:tc>
          <w:tcPr>
            <w:tcW w:w="8828" w:type="dxa"/>
          </w:tcPr>
          <w:p w14:paraId="2A05A1F8" w14:textId="5744FD54" w:rsidR="00B259C2" w:rsidRPr="00B94DE0" w:rsidRDefault="00B259C2" w:rsidP="00960C90">
            <w:pPr>
              <w:pStyle w:val="NormalWeb"/>
              <w:spacing w:before="0" w:beforeAutospacing="0" w:after="0" w:afterAutospacing="0"/>
              <w:jc w:val="both"/>
              <w:rPr>
                <w:sz w:val="28"/>
                <w:szCs w:val="28"/>
              </w:rPr>
            </w:pPr>
            <w:r w:rsidRPr="00B94DE0">
              <w:rPr>
                <w:b/>
                <w:sz w:val="28"/>
                <w:szCs w:val="28"/>
              </w:rPr>
              <w:t xml:space="preserve">EPS Sanitas: </w:t>
            </w:r>
            <w:r w:rsidRPr="00B94DE0">
              <w:rPr>
                <w:sz w:val="28"/>
                <w:szCs w:val="28"/>
              </w:rPr>
              <w:t xml:space="preserve">la IPS que prestó el servicio médico es la responsable de entregar la historia clínica pues es quien tiene su custodia. Indicó las IPS que le prestaron atención reciente al accionante, pero desconoce los prestadores en los que recibió atención antes del </w:t>
            </w:r>
            <w:r w:rsidR="00983351" w:rsidRPr="00B94DE0">
              <w:rPr>
                <w:sz w:val="28"/>
                <w:szCs w:val="28"/>
              </w:rPr>
              <w:t xml:space="preserve">año </w:t>
            </w:r>
            <w:r w:rsidRPr="00B94DE0">
              <w:rPr>
                <w:sz w:val="28"/>
                <w:szCs w:val="28"/>
              </w:rPr>
              <w:t xml:space="preserve">2019. No respondió respecto del porcentaje relativo de cada enfermedad en el cálculo global de la </w:t>
            </w:r>
            <w:r w:rsidR="00603D63" w:rsidRPr="00B94DE0">
              <w:rPr>
                <w:sz w:val="28"/>
                <w:szCs w:val="28"/>
              </w:rPr>
              <w:t>pérdida</w:t>
            </w:r>
            <w:r w:rsidRPr="00B94DE0">
              <w:rPr>
                <w:sz w:val="28"/>
                <w:szCs w:val="28"/>
              </w:rPr>
              <w:t xml:space="preserve"> de capacidad laboral.</w:t>
            </w:r>
          </w:p>
          <w:p w14:paraId="3523643C" w14:textId="77777777" w:rsidR="00B259C2" w:rsidRPr="00B94DE0" w:rsidRDefault="00B259C2" w:rsidP="00960C90">
            <w:pPr>
              <w:pStyle w:val="NormalWeb"/>
              <w:spacing w:before="0" w:beforeAutospacing="0" w:after="0" w:afterAutospacing="0"/>
              <w:jc w:val="both"/>
              <w:rPr>
                <w:bCs/>
                <w:sz w:val="28"/>
                <w:szCs w:val="28"/>
              </w:rPr>
            </w:pPr>
            <w:r w:rsidRPr="00B94DE0">
              <w:rPr>
                <w:sz w:val="28"/>
                <w:szCs w:val="28"/>
              </w:rPr>
              <w:t>-</w:t>
            </w:r>
            <w:r w:rsidRPr="00B94DE0">
              <w:rPr>
                <w:bCs/>
                <w:sz w:val="28"/>
                <w:szCs w:val="28"/>
              </w:rPr>
              <w:t xml:space="preserve"> El VIH le fue diagnosticado al accionante en 2001, la diabetes el 1 de marzo de 2022. En relación con esa enfermedad es un paciente controlado, con cumplimiento de metas establecidas y sin complicaciones asociadas a la diabetes. No le es posible determinar la fecha exacta en que le diagnosticaron </w:t>
            </w:r>
            <w:r w:rsidRPr="00B94DE0">
              <w:rPr>
                <w:bCs/>
                <w:sz w:val="28"/>
                <w:szCs w:val="28"/>
              </w:rPr>
              <w:lastRenderedPageBreak/>
              <w:t>las otras enfermedades al accionante pues está afiliado a Sanitas desde el 2019.</w:t>
            </w:r>
          </w:p>
          <w:p w14:paraId="29C93408" w14:textId="77777777" w:rsidR="00B259C2" w:rsidRPr="00B94DE0" w:rsidRDefault="00B259C2" w:rsidP="00960C90">
            <w:pPr>
              <w:pStyle w:val="NormalWeb"/>
              <w:spacing w:before="0" w:beforeAutospacing="0" w:after="0" w:afterAutospacing="0"/>
              <w:jc w:val="both"/>
              <w:rPr>
                <w:bCs/>
                <w:sz w:val="28"/>
                <w:szCs w:val="28"/>
              </w:rPr>
            </w:pPr>
            <w:r w:rsidRPr="00B94DE0">
              <w:rPr>
                <w:b/>
                <w:sz w:val="28"/>
                <w:szCs w:val="28"/>
              </w:rPr>
              <w:t xml:space="preserve">Seguros Alfa: </w:t>
            </w:r>
            <w:r w:rsidRPr="00B94DE0">
              <w:rPr>
                <w:bCs/>
                <w:sz w:val="28"/>
                <w:szCs w:val="28"/>
              </w:rPr>
              <w:t xml:space="preserve">el responsable de entregar la historia clínica es la EPS por ser garante de la prestación del servicio de salud del accionante. </w:t>
            </w:r>
          </w:p>
          <w:p w14:paraId="26DDCF67" w14:textId="3B892192" w:rsidR="00B259C2" w:rsidRPr="00B94DE0" w:rsidRDefault="00B259C2" w:rsidP="00960C90">
            <w:pPr>
              <w:pStyle w:val="NormalWeb"/>
              <w:spacing w:before="0" w:beforeAutospacing="0" w:after="0" w:afterAutospacing="0"/>
              <w:jc w:val="both"/>
              <w:rPr>
                <w:sz w:val="28"/>
                <w:szCs w:val="28"/>
              </w:rPr>
            </w:pPr>
            <w:r w:rsidRPr="00B94DE0">
              <w:rPr>
                <w:bCs/>
                <w:sz w:val="28"/>
                <w:szCs w:val="28"/>
              </w:rPr>
              <w:t>-</w:t>
            </w:r>
            <w:r w:rsidRPr="00B94DE0">
              <w:rPr>
                <w:sz w:val="28"/>
                <w:szCs w:val="28"/>
              </w:rPr>
              <w:t xml:space="preserve"> Describió el contenido del dictamen de pérdida de capacidad laboral e indicó que el porcentaje que corresponde al VIH es del 60%, sin ponderar. </w:t>
            </w:r>
            <w:r w:rsidRPr="00B94DE0">
              <w:rPr>
                <w:bCs/>
                <w:sz w:val="28"/>
                <w:szCs w:val="28"/>
              </w:rPr>
              <w:t xml:space="preserve">La enfermedad </w:t>
            </w:r>
            <w:r w:rsidRPr="00B94DE0">
              <w:rPr>
                <w:sz w:val="28"/>
                <w:szCs w:val="28"/>
              </w:rPr>
              <w:t>“otros síntomas y signos que involucran la función cognoscitiva” le fue diagnosticada el 2 de junio de 2022, confirmado por neurología el 30 de junio de 2022. La enfermedad “otras anormalidades de la marcha y de la movilidad” no especifica fecha de diagnóstico, pero se relaciona marcha magnética el 7 de abril de 2022, pérdida de equilibrio el 24 de junio de 2022 y movimientos espásticos y marcha espontánea el 19 de agosto de 2022. La diabetes fue diagnosticada el 26 de febrero de 2022.</w:t>
            </w:r>
          </w:p>
          <w:p w14:paraId="266A7A9C" w14:textId="579451A8" w:rsidR="00B259C2" w:rsidRPr="00B94DE0" w:rsidRDefault="00B259C2" w:rsidP="00960C90">
            <w:pPr>
              <w:pStyle w:val="NormalWeb"/>
              <w:spacing w:before="0" w:beforeAutospacing="0" w:after="0" w:afterAutospacing="0"/>
              <w:jc w:val="both"/>
              <w:rPr>
                <w:bCs/>
                <w:sz w:val="28"/>
                <w:szCs w:val="28"/>
              </w:rPr>
            </w:pPr>
            <w:r w:rsidRPr="00B94DE0">
              <w:rPr>
                <w:bCs/>
                <w:sz w:val="28"/>
                <w:szCs w:val="28"/>
              </w:rPr>
              <w:t>-D</w:t>
            </w:r>
            <w:r w:rsidRPr="00B94DE0">
              <w:rPr>
                <w:sz w:val="28"/>
                <w:szCs w:val="28"/>
              </w:rPr>
              <w:t>escribió el contenido del dictamen de pérdida de capacidad laboral e indicó que el porcentaje que corresponde a las alteraciones mentales fue de 25%, el de anormalidades en la postura y la marcha se divide en: 10% por disfunción de miembro inferior derecho, 10% por disfunción del miembro inferior izquierdo, 25% por disfunción del miembro superior derecho y 20% por disfunción del miembro superior izquierdo. A su vez, la diabetes representa un 3% en la pérdida de capacidad laboral. Todos los valores, sin ponderar.</w:t>
            </w:r>
          </w:p>
          <w:p w14:paraId="5DEE847E" w14:textId="180868B5" w:rsidR="00B259C2" w:rsidRPr="00B94DE0" w:rsidRDefault="00B259C2" w:rsidP="00960C90">
            <w:pPr>
              <w:pStyle w:val="NormalWeb"/>
              <w:spacing w:before="0" w:beforeAutospacing="0" w:after="0" w:afterAutospacing="0"/>
              <w:jc w:val="both"/>
              <w:rPr>
                <w:sz w:val="28"/>
                <w:szCs w:val="28"/>
              </w:rPr>
            </w:pPr>
            <w:r w:rsidRPr="00B94DE0">
              <w:rPr>
                <w:bCs/>
                <w:sz w:val="28"/>
                <w:szCs w:val="28"/>
              </w:rPr>
              <w:t>- L</w:t>
            </w:r>
            <w:r w:rsidRPr="00B94DE0">
              <w:rPr>
                <w:sz w:val="28"/>
                <w:szCs w:val="28"/>
              </w:rPr>
              <w:t xml:space="preserve">a suma de $226.928.601 </w:t>
            </w:r>
            <w:r w:rsidRPr="00B94DE0">
              <w:rPr>
                <w:bCs/>
                <w:sz w:val="28"/>
                <w:szCs w:val="28"/>
              </w:rPr>
              <w:t>fue pagada a Porvenir, no al accionante, para financiar su pensión. Al accionante se le han pagado todas las mesadas causadas desde que se suscribió el contrato de renta vitalicia el 9 de diciembre de 2022.</w:t>
            </w:r>
          </w:p>
        </w:tc>
      </w:tr>
    </w:tbl>
    <w:p w14:paraId="1F7AEA66" w14:textId="627D90A6" w:rsidR="001E11C5" w:rsidRPr="00B94DE0" w:rsidRDefault="001E11C5" w:rsidP="00464271">
      <w:pPr>
        <w:pStyle w:val="NormalWeb"/>
        <w:shd w:val="clear" w:color="auto" w:fill="FFFFFF" w:themeFill="background1"/>
        <w:spacing w:before="0" w:beforeAutospacing="0" w:after="0" w:afterAutospacing="0"/>
        <w:jc w:val="both"/>
        <w:rPr>
          <w:sz w:val="28"/>
          <w:szCs w:val="28"/>
        </w:rPr>
      </w:pPr>
    </w:p>
    <w:p w14:paraId="3F11324C" w14:textId="51BFA1D1" w:rsidR="00CF64EF" w:rsidRPr="00B94DE0" w:rsidRDefault="00817120" w:rsidP="00CF64EF">
      <w:pPr>
        <w:pStyle w:val="NormalWeb"/>
        <w:numPr>
          <w:ilvl w:val="0"/>
          <w:numId w:val="4"/>
        </w:numPr>
        <w:shd w:val="clear" w:color="auto" w:fill="FFFFFF" w:themeFill="background1"/>
        <w:spacing w:before="0" w:beforeAutospacing="0" w:after="0" w:afterAutospacing="0"/>
        <w:ind w:left="0" w:firstLine="0"/>
        <w:contextualSpacing/>
        <w:jc w:val="both"/>
        <w:rPr>
          <w:sz w:val="28"/>
          <w:szCs w:val="28"/>
        </w:rPr>
      </w:pPr>
      <w:r w:rsidRPr="00B94DE0">
        <w:rPr>
          <w:sz w:val="28"/>
          <w:szCs w:val="28"/>
        </w:rPr>
        <w:t>El 5 de marzo de 2024</w:t>
      </w:r>
      <w:r w:rsidR="00983351" w:rsidRPr="00B94DE0">
        <w:rPr>
          <w:sz w:val="28"/>
          <w:szCs w:val="28"/>
        </w:rPr>
        <w:t>,</w:t>
      </w:r>
      <w:r w:rsidRPr="00B94DE0">
        <w:rPr>
          <w:sz w:val="28"/>
          <w:szCs w:val="28"/>
        </w:rPr>
        <w:t xml:space="preserve"> Colmena</w:t>
      </w:r>
      <w:r w:rsidR="00721E15" w:rsidRPr="00B94DE0">
        <w:rPr>
          <w:sz w:val="28"/>
          <w:szCs w:val="28"/>
        </w:rPr>
        <w:t xml:space="preserve"> </w:t>
      </w:r>
      <w:r w:rsidR="007A554C" w:rsidRPr="00B94DE0">
        <w:rPr>
          <w:sz w:val="28"/>
          <w:szCs w:val="28"/>
        </w:rPr>
        <w:t>se pronunció</w:t>
      </w:r>
      <w:r w:rsidR="00721E15" w:rsidRPr="00B94DE0">
        <w:rPr>
          <w:sz w:val="28"/>
          <w:szCs w:val="28"/>
        </w:rPr>
        <w:t xml:space="preserve"> </w:t>
      </w:r>
      <w:r w:rsidR="005B49B9" w:rsidRPr="00B94DE0">
        <w:rPr>
          <w:sz w:val="28"/>
          <w:szCs w:val="28"/>
        </w:rPr>
        <w:t xml:space="preserve">sobre </w:t>
      </w:r>
      <w:r w:rsidR="00BF5EE0" w:rsidRPr="00B94DE0">
        <w:rPr>
          <w:sz w:val="28"/>
          <w:szCs w:val="28"/>
        </w:rPr>
        <w:t>las pruebas allegadas</w:t>
      </w:r>
      <w:r w:rsidR="005B49B9" w:rsidRPr="00B94DE0">
        <w:rPr>
          <w:sz w:val="28"/>
          <w:szCs w:val="28"/>
        </w:rPr>
        <w:t xml:space="preserve"> al proceso con ocasión del auto del 19 de febrero de 2024. </w:t>
      </w:r>
      <w:r w:rsidR="005A377D" w:rsidRPr="00B94DE0">
        <w:rPr>
          <w:sz w:val="28"/>
          <w:szCs w:val="28"/>
        </w:rPr>
        <w:t xml:space="preserve">Solicitó que la Corte </w:t>
      </w:r>
      <w:r w:rsidR="001D1DB0" w:rsidRPr="00B94DE0">
        <w:rPr>
          <w:sz w:val="28"/>
          <w:szCs w:val="28"/>
        </w:rPr>
        <w:t xml:space="preserve">confirme las sentencias de instancia por considerar improcedente la </w:t>
      </w:r>
      <w:r w:rsidR="004D4BBA" w:rsidRPr="00B94DE0">
        <w:rPr>
          <w:sz w:val="28"/>
          <w:szCs w:val="28"/>
        </w:rPr>
        <w:t>acción</w:t>
      </w:r>
      <w:r w:rsidR="001D1DB0" w:rsidRPr="00B94DE0">
        <w:rPr>
          <w:sz w:val="28"/>
          <w:szCs w:val="28"/>
        </w:rPr>
        <w:t xml:space="preserve">. </w:t>
      </w:r>
      <w:r w:rsidR="00BF5EE0" w:rsidRPr="00B94DE0">
        <w:rPr>
          <w:sz w:val="28"/>
          <w:szCs w:val="28"/>
        </w:rPr>
        <w:t>L</w:t>
      </w:r>
      <w:r w:rsidR="00D33091" w:rsidRPr="00B94DE0">
        <w:rPr>
          <w:sz w:val="28"/>
          <w:szCs w:val="28"/>
        </w:rPr>
        <w:t xml:space="preserve">a aseguradora resaltó que la controversia es </w:t>
      </w:r>
      <w:r w:rsidR="00B84843" w:rsidRPr="00B94DE0">
        <w:rPr>
          <w:sz w:val="28"/>
          <w:szCs w:val="28"/>
        </w:rPr>
        <w:t xml:space="preserve">eminentemente económica y </w:t>
      </w:r>
      <w:r w:rsidR="00054BD4" w:rsidRPr="00B94DE0">
        <w:rPr>
          <w:sz w:val="28"/>
          <w:szCs w:val="28"/>
        </w:rPr>
        <w:t xml:space="preserve">que el </w:t>
      </w:r>
      <w:r w:rsidR="00E52E6D" w:rsidRPr="00B94DE0">
        <w:rPr>
          <w:sz w:val="28"/>
          <w:szCs w:val="28"/>
        </w:rPr>
        <w:t>demandant</w:t>
      </w:r>
      <w:r w:rsidR="00054BD4" w:rsidRPr="00B94DE0">
        <w:rPr>
          <w:sz w:val="28"/>
          <w:szCs w:val="28"/>
        </w:rPr>
        <w:t>e puede acudir a una queja, a la acción de protección del consumidor financiero</w:t>
      </w:r>
      <w:r w:rsidR="00862820" w:rsidRPr="00B94DE0">
        <w:rPr>
          <w:sz w:val="28"/>
          <w:szCs w:val="28"/>
        </w:rPr>
        <w:t xml:space="preserve">, </w:t>
      </w:r>
      <w:r w:rsidR="00054BD4" w:rsidRPr="00B94DE0">
        <w:rPr>
          <w:sz w:val="28"/>
          <w:szCs w:val="28"/>
        </w:rPr>
        <w:t>a una acción de cumplimiento del contrato o a un proceso declarativo de responsabilidad civil contractual</w:t>
      </w:r>
      <w:r w:rsidR="000D0F16" w:rsidRPr="00B94DE0">
        <w:rPr>
          <w:sz w:val="28"/>
          <w:szCs w:val="28"/>
        </w:rPr>
        <w:t xml:space="preserve"> para resolver e</w:t>
      </w:r>
      <w:r w:rsidR="0027133D" w:rsidRPr="00B94DE0">
        <w:rPr>
          <w:sz w:val="28"/>
          <w:szCs w:val="28"/>
        </w:rPr>
        <w:t>l litigio</w:t>
      </w:r>
      <w:r w:rsidR="00054BD4" w:rsidRPr="00B94DE0">
        <w:rPr>
          <w:sz w:val="28"/>
          <w:szCs w:val="28"/>
        </w:rPr>
        <w:t xml:space="preserve">. </w:t>
      </w:r>
      <w:r w:rsidR="007D3EF1" w:rsidRPr="00B94DE0">
        <w:rPr>
          <w:sz w:val="28"/>
          <w:szCs w:val="28"/>
        </w:rPr>
        <w:t>L</w:t>
      </w:r>
      <w:r w:rsidR="00DD41B6" w:rsidRPr="00B94DE0">
        <w:rPr>
          <w:sz w:val="28"/>
          <w:szCs w:val="28"/>
        </w:rPr>
        <w:t>a accionada destacó que el accionante no está en una situación económica que afecte su mínimo vital y que</w:t>
      </w:r>
      <w:r w:rsidR="00700B97" w:rsidRPr="00B94DE0">
        <w:rPr>
          <w:sz w:val="28"/>
          <w:szCs w:val="28"/>
        </w:rPr>
        <w:t xml:space="preserve"> </w:t>
      </w:r>
      <w:r w:rsidR="00DD41B6" w:rsidRPr="00B94DE0">
        <w:rPr>
          <w:sz w:val="28"/>
          <w:szCs w:val="28"/>
        </w:rPr>
        <w:t xml:space="preserve">tener una enfermedad no es causal suficiente para que la tutela </w:t>
      </w:r>
      <w:r w:rsidR="00B436F4" w:rsidRPr="00B94DE0">
        <w:rPr>
          <w:sz w:val="28"/>
          <w:szCs w:val="28"/>
        </w:rPr>
        <w:t>proceda</w:t>
      </w:r>
      <w:r w:rsidR="00DD41B6" w:rsidRPr="00B94DE0">
        <w:rPr>
          <w:sz w:val="28"/>
          <w:szCs w:val="28"/>
        </w:rPr>
        <w:t xml:space="preserve"> automáticamente. </w:t>
      </w:r>
      <w:r w:rsidR="004D4BBA" w:rsidRPr="00B94DE0">
        <w:rPr>
          <w:sz w:val="28"/>
          <w:szCs w:val="28"/>
        </w:rPr>
        <w:t>La empresa agregó que</w:t>
      </w:r>
      <w:r w:rsidR="00816650" w:rsidRPr="00B94DE0">
        <w:rPr>
          <w:sz w:val="28"/>
          <w:szCs w:val="28"/>
        </w:rPr>
        <w:t xml:space="preserve"> </w:t>
      </w:r>
      <w:r w:rsidR="00345369" w:rsidRPr="00B94DE0">
        <w:rPr>
          <w:sz w:val="28"/>
          <w:szCs w:val="28"/>
        </w:rPr>
        <w:t>no se está ante</w:t>
      </w:r>
      <w:r w:rsidR="004D4BBA" w:rsidRPr="00B94DE0">
        <w:rPr>
          <w:sz w:val="28"/>
          <w:szCs w:val="28"/>
        </w:rPr>
        <w:t xml:space="preserve"> un perjuicio irremediable</w:t>
      </w:r>
      <w:r w:rsidR="00AB2332" w:rsidRPr="00B94DE0">
        <w:rPr>
          <w:sz w:val="28"/>
          <w:szCs w:val="28"/>
        </w:rPr>
        <w:t xml:space="preserve"> o ante una situación que haga ineficaces los medios ordinarios de defensa judicial</w:t>
      </w:r>
      <w:r w:rsidR="00C8297C" w:rsidRPr="00B94DE0">
        <w:rPr>
          <w:sz w:val="28"/>
          <w:szCs w:val="28"/>
        </w:rPr>
        <w:t>,</w:t>
      </w:r>
      <w:r w:rsidR="00D14EA9" w:rsidRPr="00B94DE0">
        <w:rPr>
          <w:sz w:val="28"/>
          <w:szCs w:val="28"/>
        </w:rPr>
        <w:t xml:space="preserve"> puntualizó que </w:t>
      </w:r>
      <w:r w:rsidR="00C8297C" w:rsidRPr="00B94DE0">
        <w:rPr>
          <w:sz w:val="28"/>
          <w:szCs w:val="28"/>
        </w:rPr>
        <w:t>no</w:t>
      </w:r>
      <w:r w:rsidR="00D14EA9" w:rsidRPr="00B94DE0">
        <w:rPr>
          <w:sz w:val="28"/>
          <w:szCs w:val="28"/>
        </w:rPr>
        <w:t xml:space="preserve"> hay prueba de que</w:t>
      </w:r>
      <w:r w:rsidR="00D474CF" w:rsidRPr="00B94DE0">
        <w:rPr>
          <w:sz w:val="28"/>
          <w:szCs w:val="28"/>
        </w:rPr>
        <w:t xml:space="preserve"> la negativa de la aseguradora afecte</w:t>
      </w:r>
      <w:r w:rsidR="00646509" w:rsidRPr="00B94DE0">
        <w:rPr>
          <w:sz w:val="28"/>
          <w:szCs w:val="28"/>
        </w:rPr>
        <w:t xml:space="preserve"> irremediablemente</w:t>
      </w:r>
      <w:r w:rsidR="00D474CF" w:rsidRPr="00B94DE0">
        <w:rPr>
          <w:sz w:val="28"/>
          <w:szCs w:val="28"/>
        </w:rPr>
        <w:t xml:space="preserve"> el mínimo vital del </w:t>
      </w:r>
      <w:r w:rsidR="004E6A3F" w:rsidRPr="00B94DE0">
        <w:rPr>
          <w:sz w:val="28"/>
          <w:szCs w:val="28"/>
        </w:rPr>
        <w:t>actor</w:t>
      </w:r>
      <w:r w:rsidR="004D4BBA" w:rsidRPr="00B94DE0">
        <w:rPr>
          <w:sz w:val="28"/>
          <w:szCs w:val="28"/>
        </w:rPr>
        <w:t xml:space="preserve"> y</w:t>
      </w:r>
      <w:r w:rsidR="00345369" w:rsidRPr="00B94DE0">
        <w:rPr>
          <w:sz w:val="28"/>
          <w:szCs w:val="28"/>
        </w:rPr>
        <w:t xml:space="preserve"> precisó</w:t>
      </w:r>
      <w:r w:rsidR="004D4BBA" w:rsidRPr="00B94DE0">
        <w:rPr>
          <w:sz w:val="28"/>
          <w:szCs w:val="28"/>
        </w:rPr>
        <w:t xml:space="preserve"> que no vulneró </w:t>
      </w:r>
      <w:r w:rsidR="009F6F16" w:rsidRPr="00B94DE0">
        <w:rPr>
          <w:sz w:val="28"/>
          <w:szCs w:val="28"/>
        </w:rPr>
        <w:t xml:space="preserve">los derechos del señor </w:t>
      </w:r>
      <w:r w:rsidR="007F5250" w:rsidRPr="00B94DE0">
        <w:rPr>
          <w:i/>
          <w:iCs/>
          <w:sz w:val="28"/>
          <w:szCs w:val="28"/>
        </w:rPr>
        <w:t>Miguel</w:t>
      </w:r>
      <w:r w:rsidR="00A758F0" w:rsidRPr="00B94DE0">
        <w:rPr>
          <w:sz w:val="28"/>
          <w:szCs w:val="28"/>
        </w:rPr>
        <w:t>.</w:t>
      </w:r>
    </w:p>
    <w:p w14:paraId="243C507C" w14:textId="77777777" w:rsidR="00CF64EF" w:rsidRPr="00B94DE0" w:rsidRDefault="00CF64EF" w:rsidP="00CF64EF">
      <w:pPr>
        <w:pStyle w:val="NormalWeb"/>
        <w:shd w:val="clear" w:color="auto" w:fill="FFFFFF" w:themeFill="background1"/>
        <w:spacing w:before="0" w:beforeAutospacing="0" w:after="0" w:afterAutospacing="0"/>
        <w:contextualSpacing/>
        <w:jc w:val="both"/>
        <w:rPr>
          <w:sz w:val="28"/>
          <w:szCs w:val="28"/>
        </w:rPr>
      </w:pPr>
    </w:p>
    <w:p w14:paraId="3E762796" w14:textId="135CFF9D" w:rsidR="00817120" w:rsidRPr="00B94DE0" w:rsidRDefault="00CF64EF">
      <w:pPr>
        <w:pStyle w:val="NormalWeb"/>
        <w:numPr>
          <w:ilvl w:val="0"/>
          <w:numId w:val="4"/>
        </w:numPr>
        <w:shd w:val="clear" w:color="auto" w:fill="FFFFFF" w:themeFill="background1"/>
        <w:spacing w:before="0" w:beforeAutospacing="0" w:after="0" w:afterAutospacing="0"/>
        <w:ind w:left="0" w:firstLine="0"/>
        <w:contextualSpacing/>
        <w:jc w:val="both"/>
        <w:rPr>
          <w:sz w:val="28"/>
          <w:szCs w:val="28"/>
        </w:rPr>
      </w:pPr>
      <w:r w:rsidRPr="00B94DE0">
        <w:rPr>
          <w:sz w:val="28"/>
          <w:szCs w:val="28"/>
        </w:rPr>
        <w:t xml:space="preserve">Para soportar </w:t>
      </w:r>
      <w:r w:rsidR="00B17981" w:rsidRPr="00B94DE0">
        <w:rPr>
          <w:sz w:val="28"/>
          <w:szCs w:val="28"/>
        </w:rPr>
        <w:t>la improcedencia de la acción</w:t>
      </w:r>
      <w:r w:rsidRPr="00B94DE0">
        <w:rPr>
          <w:sz w:val="28"/>
          <w:szCs w:val="28"/>
        </w:rPr>
        <w:t xml:space="preserve"> l</w:t>
      </w:r>
      <w:r w:rsidR="009F5446" w:rsidRPr="00B94DE0">
        <w:rPr>
          <w:sz w:val="28"/>
          <w:szCs w:val="28"/>
        </w:rPr>
        <w:t xml:space="preserve">a sociedad resaltó que el accionante no tiene personas a su cargo, recibe una pensión de invalidez, </w:t>
      </w:r>
      <w:r w:rsidR="007D2ABF" w:rsidRPr="00B94DE0">
        <w:rPr>
          <w:sz w:val="28"/>
          <w:szCs w:val="28"/>
        </w:rPr>
        <w:t>no es el propietario del inmueble sobre el que obra el crédito hipotecario</w:t>
      </w:r>
      <w:r w:rsidR="003E28AF" w:rsidRPr="00B94DE0">
        <w:rPr>
          <w:sz w:val="28"/>
          <w:szCs w:val="28"/>
        </w:rPr>
        <w:t xml:space="preserve"> ni es el titular de </w:t>
      </w:r>
      <w:r w:rsidR="003E28AF" w:rsidRPr="00B94DE0">
        <w:rPr>
          <w:sz w:val="28"/>
          <w:szCs w:val="28"/>
        </w:rPr>
        <w:lastRenderedPageBreak/>
        <w:t>esa obligación crediticia,</w:t>
      </w:r>
      <w:r w:rsidR="007D2ABF" w:rsidRPr="00B94DE0">
        <w:rPr>
          <w:sz w:val="28"/>
          <w:szCs w:val="28"/>
        </w:rPr>
        <w:t xml:space="preserve"> </w:t>
      </w:r>
      <w:r w:rsidR="00302CD6" w:rsidRPr="00B94DE0">
        <w:rPr>
          <w:sz w:val="28"/>
          <w:szCs w:val="28"/>
        </w:rPr>
        <w:t xml:space="preserve">cuenta con apoyo económico de su pareja y de su familia, </w:t>
      </w:r>
      <w:r w:rsidR="0004391C" w:rsidRPr="00B94DE0">
        <w:rPr>
          <w:sz w:val="28"/>
          <w:szCs w:val="28"/>
        </w:rPr>
        <w:t>el crédito hipotecario está al día en sus pagos</w:t>
      </w:r>
      <w:r w:rsidRPr="00B94DE0">
        <w:rPr>
          <w:sz w:val="28"/>
          <w:szCs w:val="28"/>
        </w:rPr>
        <w:t xml:space="preserve"> y el titular de la obligación crediticia devenga un salario</w:t>
      </w:r>
      <w:r w:rsidR="00860F82" w:rsidRPr="00B94DE0">
        <w:rPr>
          <w:sz w:val="28"/>
          <w:szCs w:val="28"/>
        </w:rPr>
        <w:t xml:space="preserve"> mensual</w:t>
      </w:r>
      <w:r w:rsidRPr="00B94DE0">
        <w:rPr>
          <w:sz w:val="28"/>
          <w:szCs w:val="28"/>
        </w:rPr>
        <w:t xml:space="preserve"> de 2.600.000 pesos</w:t>
      </w:r>
      <w:r w:rsidR="00860F82" w:rsidRPr="00B94DE0">
        <w:rPr>
          <w:sz w:val="28"/>
          <w:szCs w:val="28"/>
        </w:rPr>
        <w:t>.</w:t>
      </w:r>
    </w:p>
    <w:p w14:paraId="3F73B159" w14:textId="77777777" w:rsidR="00862820" w:rsidRPr="00B94DE0" w:rsidRDefault="00862820" w:rsidP="00862820">
      <w:pPr>
        <w:pStyle w:val="NormalWeb"/>
        <w:shd w:val="clear" w:color="auto" w:fill="FFFFFF" w:themeFill="background1"/>
        <w:spacing w:before="0" w:beforeAutospacing="0" w:after="0" w:afterAutospacing="0"/>
        <w:contextualSpacing/>
        <w:jc w:val="both"/>
        <w:rPr>
          <w:sz w:val="28"/>
          <w:szCs w:val="28"/>
        </w:rPr>
      </w:pPr>
    </w:p>
    <w:p w14:paraId="79AD89B8" w14:textId="7A8C23C6" w:rsidR="003E68B4" w:rsidRPr="00B94DE0" w:rsidRDefault="00733200" w:rsidP="00733200">
      <w:pPr>
        <w:pStyle w:val="NormalWeb"/>
        <w:shd w:val="clear" w:color="auto" w:fill="FFFFFF" w:themeFill="background1"/>
        <w:spacing w:before="0" w:beforeAutospacing="0" w:after="0" w:afterAutospacing="0"/>
        <w:jc w:val="both"/>
        <w:rPr>
          <w:b/>
          <w:bCs/>
          <w:sz w:val="28"/>
          <w:szCs w:val="28"/>
        </w:rPr>
      </w:pPr>
      <w:r w:rsidRPr="00B94DE0">
        <w:rPr>
          <w:b/>
          <w:bCs/>
          <w:sz w:val="28"/>
          <w:szCs w:val="28"/>
        </w:rPr>
        <w:t xml:space="preserve">II. </w:t>
      </w:r>
      <w:r w:rsidR="009A0255" w:rsidRPr="00B94DE0">
        <w:rPr>
          <w:b/>
          <w:bCs/>
          <w:sz w:val="28"/>
          <w:szCs w:val="28"/>
        </w:rPr>
        <w:t xml:space="preserve">CONSIDERACIONES </w:t>
      </w:r>
    </w:p>
    <w:p w14:paraId="5A3D95F9" w14:textId="77777777" w:rsidR="003E68B4" w:rsidRPr="00B94DE0" w:rsidRDefault="003E68B4" w:rsidP="00097B15">
      <w:pPr>
        <w:pStyle w:val="NormalWeb"/>
        <w:shd w:val="clear" w:color="auto" w:fill="FFFFFF" w:themeFill="background1"/>
        <w:spacing w:before="0" w:beforeAutospacing="0" w:after="0" w:afterAutospacing="0"/>
        <w:jc w:val="both"/>
        <w:rPr>
          <w:color w:val="000000" w:themeColor="text1"/>
          <w:sz w:val="28"/>
          <w:szCs w:val="28"/>
        </w:rPr>
      </w:pPr>
    </w:p>
    <w:p w14:paraId="76E45778" w14:textId="331DEA3F" w:rsidR="007C5546" w:rsidRPr="00B94DE0" w:rsidRDefault="009D4223" w:rsidP="009D4223">
      <w:pPr>
        <w:contextualSpacing/>
        <w:rPr>
          <w:b/>
          <w:bCs/>
          <w:sz w:val="28"/>
          <w:szCs w:val="28"/>
        </w:rPr>
      </w:pPr>
      <w:r w:rsidRPr="00B94DE0">
        <w:rPr>
          <w:b/>
          <w:bCs/>
          <w:sz w:val="28"/>
          <w:szCs w:val="28"/>
        </w:rPr>
        <w:t xml:space="preserve">1. </w:t>
      </w:r>
      <w:r w:rsidR="007C5546" w:rsidRPr="00B94DE0">
        <w:rPr>
          <w:b/>
          <w:bCs/>
          <w:sz w:val="28"/>
          <w:szCs w:val="28"/>
        </w:rPr>
        <w:t>Competencia</w:t>
      </w:r>
    </w:p>
    <w:p w14:paraId="73E30A41" w14:textId="11F4C989" w:rsidR="003E68B4" w:rsidRPr="00B94DE0" w:rsidRDefault="003E68B4" w:rsidP="00097B15">
      <w:pPr>
        <w:pStyle w:val="NormalWeb"/>
        <w:shd w:val="clear" w:color="auto" w:fill="FFFFFF" w:themeFill="background1"/>
        <w:spacing w:before="0" w:beforeAutospacing="0" w:after="0" w:afterAutospacing="0"/>
        <w:jc w:val="both"/>
        <w:rPr>
          <w:color w:val="000000" w:themeColor="text1"/>
          <w:sz w:val="28"/>
          <w:szCs w:val="28"/>
        </w:rPr>
      </w:pPr>
    </w:p>
    <w:p w14:paraId="768BC8AE" w14:textId="341C13E8" w:rsidR="00E1463D" w:rsidRPr="00B94DE0" w:rsidRDefault="007C5546" w:rsidP="007A2CA2">
      <w:pPr>
        <w:pStyle w:val="NormalWeb"/>
        <w:numPr>
          <w:ilvl w:val="0"/>
          <w:numId w:val="4"/>
        </w:numPr>
        <w:shd w:val="clear" w:color="auto" w:fill="FFFFFF" w:themeFill="background1"/>
        <w:spacing w:before="0" w:beforeAutospacing="0" w:after="0" w:afterAutospacing="0"/>
        <w:ind w:left="0" w:firstLine="0"/>
        <w:contextualSpacing/>
        <w:jc w:val="both"/>
        <w:rPr>
          <w:b/>
          <w:bCs/>
          <w:sz w:val="28"/>
          <w:szCs w:val="28"/>
        </w:rPr>
      </w:pPr>
      <w:r w:rsidRPr="00B94DE0">
        <w:rPr>
          <w:sz w:val="28"/>
          <w:szCs w:val="28"/>
        </w:rPr>
        <w:t>La</w:t>
      </w:r>
      <w:r w:rsidR="00293EE8" w:rsidRPr="00B94DE0">
        <w:rPr>
          <w:sz w:val="28"/>
          <w:szCs w:val="28"/>
        </w:rPr>
        <w:t xml:space="preserve"> Sala Primera de Revisión de tutelas de la</w:t>
      </w:r>
      <w:r w:rsidRPr="00B94DE0">
        <w:rPr>
          <w:sz w:val="28"/>
          <w:szCs w:val="28"/>
        </w:rPr>
        <w:t xml:space="preserve"> Corte Constitucional es competente para revisar los fallos de tutela seleccionados con fundamento en los artículos 86 y 241 de la Constitución Política</w:t>
      </w:r>
      <w:r w:rsidR="00E832FF" w:rsidRPr="00B94DE0">
        <w:rPr>
          <w:sz w:val="28"/>
          <w:szCs w:val="28"/>
        </w:rPr>
        <w:t xml:space="preserve"> y</w:t>
      </w:r>
      <w:r w:rsidR="00293EE8" w:rsidRPr="00B94DE0">
        <w:rPr>
          <w:sz w:val="28"/>
          <w:szCs w:val="28"/>
        </w:rPr>
        <w:t xml:space="preserve"> 31 a 36 del Decreto 2591 de 199</w:t>
      </w:r>
      <w:r w:rsidR="00E6683A" w:rsidRPr="00B94DE0">
        <w:rPr>
          <w:sz w:val="28"/>
          <w:szCs w:val="28"/>
        </w:rPr>
        <w:t>1.</w:t>
      </w:r>
      <w:r w:rsidR="00293EE8" w:rsidRPr="00B94DE0">
        <w:rPr>
          <w:sz w:val="28"/>
          <w:szCs w:val="28"/>
        </w:rPr>
        <w:t xml:space="preserve"> </w:t>
      </w:r>
    </w:p>
    <w:p w14:paraId="4CC895A6" w14:textId="77777777" w:rsidR="00293EE8" w:rsidRPr="00B94DE0" w:rsidRDefault="00293EE8" w:rsidP="00293EE8">
      <w:pPr>
        <w:pStyle w:val="NormalWeb"/>
        <w:shd w:val="clear" w:color="auto" w:fill="FFFFFF" w:themeFill="background1"/>
        <w:spacing w:before="0" w:beforeAutospacing="0" w:after="0" w:afterAutospacing="0"/>
        <w:jc w:val="both"/>
        <w:rPr>
          <w:color w:val="000000" w:themeColor="text1"/>
          <w:sz w:val="28"/>
          <w:szCs w:val="28"/>
        </w:rPr>
      </w:pPr>
    </w:p>
    <w:p w14:paraId="6AF5ECAE" w14:textId="224AE5DF" w:rsidR="002C3EBE" w:rsidRPr="00B94DE0" w:rsidRDefault="0009057B" w:rsidP="00155A42">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El presente </w:t>
      </w:r>
      <w:r w:rsidR="00BF5EE0" w:rsidRPr="00B94DE0">
        <w:rPr>
          <w:color w:val="000000" w:themeColor="text1"/>
          <w:sz w:val="28"/>
          <w:szCs w:val="28"/>
        </w:rPr>
        <w:t>caso trata de</w:t>
      </w:r>
      <w:r w:rsidR="00186499" w:rsidRPr="00B94DE0">
        <w:rPr>
          <w:color w:val="000000" w:themeColor="text1"/>
          <w:sz w:val="28"/>
          <w:szCs w:val="28"/>
        </w:rPr>
        <w:t xml:space="preserve"> la acción de tutela presentada por </w:t>
      </w:r>
      <w:r w:rsidR="00A56A1A" w:rsidRPr="00B94DE0">
        <w:rPr>
          <w:i/>
          <w:iCs/>
          <w:sz w:val="28"/>
          <w:szCs w:val="28"/>
        </w:rPr>
        <w:t>Miguel</w:t>
      </w:r>
      <w:r w:rsidR="00A56A1A" w:rsidRPr="00B94DE0">
        <w:rPr>
          <w:color w:val="000000" w:themeColor="text1"/>
          <w:sz w:val="28"/>
          <w:szCs w:val="28"/>
        </w:rPr>
        <w:t xml:space="preserve"> </w:t>
      </w:r>
      <w:r w:rsidR="00AA0329" w:rsidRPr="00B94DE0">
        <w:rPr>
          <w:color w:val="000000" w:themeColor="text1"/>
          <w:sz w:val="28"/>
          <w:szCs w:val="28"/>
        </w:rPr>
        <w:t xml:space="preserve">contra el Banco Caja Social y Colmena por la presunta vulneración de sus derechos fundamentales al mínimo vital, a la igualdad, a la intimidad, al buen nombre y al libre desarrollo de la personalidad. </w:t>
      </w:r>
      <w:r w:rsidR="00BF5EE0" w:rsidRPr="00B94DE0">
        <w:rPr>
          <w:color w:val="000000" w:themeColor="text1"/>
          <w:sz w:val="28"/>
          <w:szCs w:val="28"/>
        </w:rPr>
        <w:t>E</w:t>
      </w:r>
      <w:r w:rsidR="00186499" w:rsidRPr="00B94DE0">
        <w:rPr>
          <w:color w:val="000000" w:themeColor="text1"/>
          <w:sz w:val="28"/>
          <w:szCs w:val="28"/>
        </w:rPr>
        <w:t>l accionante argumentó que</w:t>
      </w:r>
      <w:r w:rsidR="00AA0329" w:rsidRPr="00B94DE0">
        <w:rPr>
          <w:color w:val="000000" w:themeColor="text1"/>
          <w:sz w:val="28"/>
          <w:szCs w:val="28"/>
        </w:rPr>
        <w:t xml:space="preserve"> Colmena se negó a </w:t>
      </w:r>
      <w:r w:rsidR="00FC35FC" w:rsidRPr="00B94DE0">
        <w:rPr>
          <w:color w:val="000000" w:themeColor="text1"/>
          <w:sz w:val="28"/>
          <w:szCs w:val="28"/>
        </w:rPr>
        <w:t>conceder el</w:t>
      </w:r>
      <w:r w:rsidR="00AA0329" w:rsidRPr="00B94DE0">
        <w:rPr>
          <w:color w:val="000000" w:themeColor="text1"/>
          <w:sz w:val="28"/>
          <w:szCs w:val="28"/>
        </w:rPr>
        <w:t xml:space="preserve"> amparo previsto en una póliza de seguro de vida que </w:t>
      </w:r>
      <w:r w:rsidR="0020227F" w:rsidRPr="00B94DE0">
        <w:rPr>
          <w:color w:val="000000" w:themeColor="text1"/>
          <w:sz w:val="28"/>
          <w:szCs w:val="28"/>
        </w:rPr>
        <w:t>suscribió</w:t>
      </w:r>
      <w:r w:rsidR="00AA0329" w:rsidRPr="00B94DE0">
        <w:rPr>
          <w:color w:val="000000" w:themeColor="text1"/>
          <w:sz w:val="28"/>
          <w:szCs w:val="28"/>
        </w:rPr>
        <w:t xml:space="preserve"> con el </w:t>
      </w:r>
      <w:r w:rsidR="00E71112" w:rsidRPr="00B94DE0">
        <w:rPr>
          <w:color w:val="000000" w:themeColor="text1"/>
          <w:sz w:val="28"/>
          <w:szCs w:val="28"/>
        </w:rPr>
        <w:t xml:space="preserve">peticionario </w:t>
      </w:r>
      <w:r w:rsidR="007D1083" w:rsidRPr="00B94DE0">
        <w:rPr>
          <w:color w:val="000000" w:themeColor="text1"/>
          <w:sz w:val="28"/>
          <w:szCs w:val="28"/>
        </w:rPr>
        <w:t>y que</w:t>
      </w:r>
      <w:r w:rsidR="0020227F" w:rsidRPr="00B94DE0">
        <w:rPr>
          <w:color w:val="000000" w:themeColor="text1"/>
          <w:sz w:val="28"/>
          <w:szCs w:val="28"/>
        </w:rPr>
        <w:t xml:space="preserve"> respalda</w:t>
      </w:r>
      <w:r w:rsidR="007D1083" w:rsidRPr="00B94DE0">
        <w:rPr>
          <w:color w:val="000000" w:themeColor="text1"/>
          <w:sz w:val="28"/>
          <w:szCs w:val="28"/>
        </w:rPr>
        <w:t xml:space="preserve"> </w:t>
      </w:r>
      <w:r w:rsidR="0020227F" w:rsidRPr="00B94DE0">
        <w:rPr>
          <w:color w:val="000000" w:themeColor="text1"/>
          <w:sz w:val="28"/>
          <w:szCs w:val="28"/>
        </w:rPr>
        <w:t>un</w:t>
      </w:r>
      <w:r w:rsidR="007D1083" w:rsidRPr="00B94DE0">
        <w:rPr>
          <w:color w:val="000000" w:themeColor="text1"/>
          <w:sz w:val="28"/>
          <w:szCs w:val="28"/>
        </w:rPr>
        <w:t xml:space="preserve"> crédito hipotecario que éste último tiene con el Banco Caja Social</w:t>
      </w:r>
      <w:r w:rsidR="00AA0329" w:rsidRPr="00B94DE0">
        <w:rPr>
          <w:color w:val="000000" w:themeColor="text1"/>
          <w:sz w:val="28"/>
          <w:szCs w:val="28"/>
        </w:rPr>
        <w:t xml:space="preserve">. </w:t>
      </w:r>
      <w:r w:rsidR="00674382" w:rsidRPr="00B94DE0">
        <w:rPr>
          <w:color w:val="000000" w:themeColor="text1"/>
          <w:sz w:val="28"/>
          <w:szCs w:val="28"/>
        </w:rPr>
        <w:t xml:space="preserve">Además, el señor </w:t>
      </w:r>
      <w:r w:rsidR="008A37B6" w:rsidRPr="00B94DE0">
        <w:rPr>
          <w:i/>
          <w:iCs/>
          <w:sz w:val="28"/>
          <w:szCs w:val="28"/>
        </w:rPr>
        <w:t>Miguel</w:t>
      </w:r>
      <w:r w:rsidR="00674382" w:rsidRPr="00B94DE0">
        <w:rPr>
          <w:color w:val="000000" w:themeColor="text1"/>
          <w:sz w:val="28"/>
          <w:szCs w:val="28"/>
        </w:rPr>
        <w:t xml:space="preserve"> afirma que Colmena</w:t>
      </w:r>
      <w:r w:rsidR="0020227F" w:rsidRPr="00B94DE0">
        <w:rPr>
          <w:color w:val="000000" w:themeColor="text1"/>
          <w:sz w:val="28"/>
          <w:szCs w:val="28"/>
        </w:rPr>
        <w:t xml:space="preserve"> </w:t>
      </w:r>
      <w:r w:rsidR="00674382" w:rsidRPr="00B94DE0">
        <w:rPr>
          <w:color w:val="000000" w:themeColor="text1"/>
          <w:sz w:val="28"/>
          <w:szCs w:val="28"/>
        </w:rPr>
        <w:t>no le ha entregado copia de la póliza de seguro</w:t>
      </w:r>
      <w:r w:rsidR="002C33B0" w:rsidRPr="00B94DE0">
        <w:rPr>
          <w:rStyle w:val="Refdenotaalpie"/>
          <w:color w:val="000000" w:themeColor="text1"/>
          <w:sz w:val="28"/>
          <w:szCs w:val="28"/>
        </w:rPr>
        <w:footnoteReference w:id="40"/>
      </w:r>
      <w:r w:rsidR="00674382" w:rsidRPr="00B94DE0">
        <w:rPr>
          <w:color w:val="000000" w:themeColor="text1"/>
          <w:sz w:val="28"/>
          <w:szCs w:val="28"/>
        </w:rPr>
        <w:t xml:space="preserve">. </w:t>
      </w:r>
      <w:r w:rsidR="00D50DFE" w:rsidRPr="00B94DE0">
        <w:rPr>
          <w:color w:val="000000" w:themeColor="text1"/>
          <w:sz w:val="28"/>
          <w:szCs w:val="28"/>
        </w:rPr>
        <w:t xml:space="preserve">Con base en estos hechos, </w:t>
      </w:r>
      <w:r w:rsidR="007D1083" w:rsidRPr="00B94DE0">
        <w:rPr>
          <w:color w:val="000000" w:themeColor="text1"/>
          <w:sz w:val="28"/>
          <w:szCs w:val="28"/>
        </w:rPr>
        <w:t xml:space="preserve">considera que se debe aplicar en su favor la póliza de seguro porque tiene VIH y un dictamen de pérdida de capacidad laboral del 76.03% y porque no </w:t>
      </w:r>
      <w:r w:rsidRPr="00B94DE0">
        <w:rPr>
          <w:color w:val="000000" w:themeColor="text1"/>
          <w:sz w:val="28"/>
          <w:szCs w:val="28"/>
        </w:rPr>
        <w:t>tenía la</w:t>
      </w:r>
      <w:r w:rsidR="007D1083" w:rsidRPr="00B94DE0">
        <w:rPr>
          <w:color w:val="000000" w:themeColor="text1"/>
          <w:sz w:val="28"/>
          <w:szCs w:val="28"/>
        </w:rPr>
        <w:t xml:space="preserve"> obligación de informarle a Colmena Seguros</w:t>
      </w:r>
      <w:r w:rsidRPr="00B94DE0">
        <w:rPr>
          <w:color w:val="000000" w:themeColor="text1"/>
          <w:sz w:val="28"/>
          <w:szCs w:val="28"/>
        </w:rPr>
        <w:t xml:space="preserve"> sobre</w:t>
      </w:r>
      <w:r w:rsidR="007D1083" w:rsidRPr="00B94DE0">
        <w:rPr>
          <w:color w:val="000000" w:themeColor="text1"/>
          <w:sz w:val="28"/>
          <w:szCs w:val="28"/>
        </w:rPr>
        <w:t xml:space="preserve"> su condición de salud cuando solicitó el crédito y cuando se hizo efectivo el desembolso porque en ese momento no tenía SIDA sino VIH asintomático. </w:t>
      </w:r>
    </w:p>
    <w:p w14:paraId="68B853CB" w14:textId="77777777" w:rsidR="0079684E" w:rsidRPr="00B94DE0" w:rsidRDefault="0079684E" w:rsidP="0079684E">
      <w:pPr>
        <w:pStyle w:val="NormalWeb"/>
        <w:shd w:val="clear" w:color="auto" w:fill="FFFFFF" w:themeFill="background1"/>
        <w:spacing w:before="0" w:beforeAutospacing="0" w:after="0" w:afterAutospacing="0"/>
        <w:jc w:val="both"/>
        <w:rPr>
          <w:color w:val="000000" w:themeColor="text1"/>
          <w:sz w:val="28"/>
          <w:szCs w:val="28"/>
        </w:rPr>
      </w:pPr>
    </w:p>
    <w:p w14:paraId="62958048" w14:textId="6A32920A" w:rsidR="0009057B" w:rsidRPr="00B94DE0" w:rsidRDefault="0079684E" w:rsidP="00960C9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El señor </w:t>
      </w:r>
      <w:r w:rsidR="008A37B6" w:rsidRPr="00B94DE0">
        <w:rPr>
          <w:i/>
          <w:iCs/>
          <w:sz w:val="28"/>
          <w:szCs w:val="28"/>
        </w:rPr>
        <w:t>Miguel</w:t>
      </w:r>
      <w:r w:rsidRPr="00B94DE0">
        <w:rPr>
          <w:color w:val="000000" w:themeColor="text1"/>
          <w:sz w:val="28"/>
          <w:szCs w:val="28"/>
        </w:rPr>
        <w:t xml:space="preserve"> puso de presente su inconformidad con el comportamiento de Colmena por la falta de respuesta a su solicitud de obtener una copia de la póliza y de las condiciones generales del seguro en el escrito de impugnación a la sentencia de primera instancia. En consecuencia, solicitó que se le ordenara a Colmena entregarle una copia de los documentos. </w:t>
      </w:r>
    </w:p>
    <w:p w14:paraId="1C673096" w14:textId="77777777" w:rsidR="0009057B" w:rsidRPr="00B94DE0" w:rsidRDefault="0009057B" w:rsidP="00603D63">
      <w:pPr>
        <w:pStyle w:val="Prrafodelista"/>
        <w:rPr>
          <w:color w:val="000000" w:themeColor="text1"/>
          <w:sz w:val="28"/>
          <w:szCs w:val="28"/>
        </w:rPr>
      </w:pPr>
    </w:p>
    <w:p w14:paraId="66ED779F" w14:textId="6393B32D" w:rsidR="0079684E" w:rsidRPr="00B94DE0" w:rsidRDefault="0079684E" w:rsidP="00960C9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La Sala considera que para pronunciarse sobre ese </w:t>
      </w:r>
      <w:r w:rsidR="00BF5EE0" w:rsidRPr="00B94DE0">
        <w:rPr>
          <w:color w:val="000000" w:themeColor="text1"/>
          <w:sz w:val="28"/>
          <w:szCs w:val="28"/>
        </w:rPr>
        <w:t xml:space="preserve">segundo </w:t>
      </w:r>
      <w:r w:rsidRPr="00B94DE0">
        <w:rPr>
          <w:color w:val="000000" w:themeColor="text1"/>
          <w:sz w:val="28"/>
          <w:szCs w:val="28"/>
        </w:rPr>
        <w:t xml:space="preserve">asunto no hace falta acudir a sus facultades para emitir fallos </w:t>
      </w:r>
      <w:r w:rsidRPr="00B94DE0">
        <w:rPr>
          <w:i/>
          <w:iCs/>
          <w:color w:val="000000" w:themeColor="text1"/>
          <w:sz w:val="28"/>
          <w:szCs w:val="28"/>
        </w:rPr>
        <w:t>extra</w:t>
      </w:r>
      <w:r w:rsidRPr="00B94DE0">
        <w:rPr>
          <w:color w:val="000000" w:themeColor="text1"/>
          <w:sz w:val="28"/>
          <w:szCs w:val="28"/>
        </w:rPr>
        <w:t xml:space="preserve"> y </w:t>
      </w:r>
      <w:r w:rsidRPr="00B94DE0">
        <w:rPr>
          <w:i/>
          <w:iCs/>
          <w:color w:val="000000" w:themeColor="text1"/>
          <w:sz w:val="28"/>
          <w:szCs w:val="28"/>
        </w:rPr>
        <w:t>ultra</w:t>
      </w:r>
      <w:r w:rsidR="0009057B" w:rsidRPr="00B94DE0">
        <w:rPr>
          <w:i/>
          <w:iCs/>
          <w:color w:val="000000" w:themeColor="text1"/>
          <w:sz w:val="28"/>
          <w:szCs w:val="28"/>
        </w:rPr>
        <w:t xml:space="preserve"> </w:t>
      </w:r>
      <w:proofErr w:type="spellStart"/>
      <w:r w:rsidRPr="00B94DE0">
        <w:rPr>
          <w:i/>
          <w:iCs/>
          <w:color w:val="000000" w:themeColor="text1"/>
          <w:sz w:val="28"/>
          <w:szCs w:val="28"/>
        </w:rPr>
        <w:t>petita</w:t>
      </w:r>
      <w:proofErr w:type="spellEnd"/>
      <w:r w:rsidRPr="00B94DE0">
        <w:rPr>
          <w:color w:val="000000" w:themeColor="text1"/>
          <w:sz w:val="28"/>
          <w:szCs w:val="28"/>
        </w:rPr>
        <w:t xml:space="preserve"> toda vez que, al poner de presente la situación en la impugnación, el accionante propuso esa controversia en el trámite de tutela</w:t>
      </w:r>
      <w:r w:rsidR="0009057B" w:rsidRPr="00B94DE0">
        <w:rPr>
          <w:color w:val="000000" w:themeColor="text1"/>
          <w:sz w:val="28"/>
          <w:szCs w:val="28"/>
        </w:rPr>
        <w:t xml:space="preserve">. En efecto, </w:t>
      </w:r>
      <w:r w:rsidRPr="00B94DE0">
        <w:rPr>
          <w:color w:val="000000" w:themeColor="text1"/>
          <w:sz w:val="28"/>
          <w:szCs w:val="28"/>
        </w:rPr>
        <w:t xml:space="preserve">aunque no invocó expresamente la protección al derecho de petición, sí formuló una pretensión </w:t>
      </w:r>
      <w:r w:rsidR="0009057B" w:rsidRPr="00B94DE0">
        <w:rPr>
          <w:color w:val="000000" w:themeColor="text1"/>
          <w:sz w:val="28"/>
          <w:szCs w:val="28"/>
        </w:rPr>
        <w:t>al respecto</w:t>
      </w:r>
      <w:r w:rsidRPr="00B94DE0">
        <w:rPr>
          <w:color w:val="000000" w:themeColor="text1"/>
          <w:sz w:val="28"/>
          <w:szCs w:val="28"/>
        </w:rPr>
        <w:t xml:space="preserve">. No obstante, incluso </w:t>
      </w:r>
      <w:r w:rsidR="0009057B" w:rsidRPr="00B94DE0">
        <w:rPr>
          <w:color w:val="000000" w:themeColor="text1"/>
          <w:sz w:val="28"/>
          <w:szCs w:val="28"/>
        </w:rPr>
        <w:t>si se asumiera</w:t>
      </w:r>
      <w:r w:rsidRPr="00B94DE0">
        <w:rPr>
          <w:color w:val="000000" w:themeColor="text1"/>
          <w:sz w:val="28"/>
          <w:szCs w:val="28"/>
        </w:rPr>
        <w:t xml:space="preserve"> que debió plantearlo en el escrito inicial de la tutela y que debió aludir expresamente </w:t>
      </w:r>
      <w:r w:rsidR="00603D63" w:rsidRPr="00B94DE0">
        <w:rPr>
          <w:color w:val="000000" w:themeColor="text1"/>
          <w:sz w:val="28"/>
          <w:szCs w:val="28"/>
        </w:rPr>
        <w:t xml:space="preserve">a </w:t>
      </w:r>
      <w:r w:rsidR="0009057B" w:rsidRPr="00B94DE0">
        <w:rPr>
          <w:color w:val="000000" w:themeColor="text1"/>
          <w:sz w:val="28"/>
          <w:szCs w:val="28"/>
        </w:rPr>
        <w:t>ese</w:t>
      </w:r>
      <w:r w:rsidRPr="00B94DE0">
        <w:rPr>
          <w:color w:val="000000" w:themeColor="text1"/>
          <w:sz w:val="28"/>
          <w:szCs w:val="28"/>
        </w:rPr>
        <w:t xml:space="preserve"> derecho fundamental, la Corte puede pronunciarse sobre ese asunto y amparar el derecho de petición. </w:t>
      </w:r>
      <w:r w:rsidR="0009057B" w:rsidRPr="00B94DE0">
        <w:rPr>
          <w:color w:val="000000" w:themeColor="text1"/>
          <w:sz w:val="28"/>
          <w:szCs w:val="28"/>
        </w:rPr>
        <w:t>Efectivamente</w:t>
      </w:r>
      <w:r w:rsidRPr="00B94DE0">
        <w:rPr>
          <w:color w:val="000000" w:themeColor="text1"/>
          <w:sz w:val="28"/>
          <w:szCs w:val="28"/>
        </w:rPr>
        <w:t xml:space="preserve">, </w:t>
      </w:r>
      <w:r w:rsidR="0009057B" w:rsidRPr="00B94DE0">
        <w:rPr>
          <w:color w:val="000000" w:themeColor="text1"/>
          <w:sz w:val="28"/>
          <w:szCs w:val="28"/>
        </w:rPr>
        <w:lastRenderedPageBreak/>
        <w:t xml:space="preserve">las facultades </w:t>
      </w:r>
      <w:r w:rsidR="0009057B" w:rsidRPr="00B94DE0">
        <w:rPr>
          <w:i/>
          <w:iCs/>
          <w:color w:val="000000" w:themeColor="text1"/>
          <w:sz w:val="28"/>
          <w:szCs w:val="28"/>
        </w:rPr>
        <w:t>extra</w:t>
      </w:r>
      <w:r w:rsidR="0009057B" w:rsidRPr="00B94DE0">
        <w:rPr>
          <w:color w:val="000000" w:themeColor="text1"/>
          <w:sz w:val="28"/>
          <w:szCs w:val="28"/>
        </w:rPr>
        <w:t xml:space="preserve"> y </w:t>
      </w:r>
      <w:r w:rsidR="0009057B" w:rsidRPr="00B94DE0">
        <w:rPr>
          <w:i/>
          <w:iCs/>
          <w:color w:val="000000" w:themeColor="text1"/>
          <w:sz w:val="28"/>
          <w:szCs w:val="28"/>
        </w:rPr>
        <w:t xml:space="preserve">ultra </w:t>
      </w:r>
      <w:proofErr w:type="spellStart"/>
      <w:r w:rsidR="0009057B" w:rsidRPr="00B94DE0">
        <w:rPr>
          <w:i/>
          <w:iCs/>
          <w:color w:val="000000" w:themeColor="text1"/>
          <w:sz w:val="28"/>
          <w:szCs w:val="28"/>
        </w:rPr>
        <w:t>petita</w:t>
      </w:r>
      <w:proofErr w:type="spellEnd"/>
      <w:r w:rsidRPr="00B94DE0">
        <w:rPr>
          <w:color w:val="000000" w:themeColor="text1"/>
          <w:sz w:val="28"/>
          <w:szCs w:val="28"/>
        </w:rPr>
        <w:t xml:space="preserve"> habilitan al juez constitucional para actuar de oficio y proteger las garantías fundamentales</w:t>
      </w:r>
      <w:r w:rsidR="0009057B" w:rsidRPr="00B94DE0">
        <w:rPr>
          <w:color w:val="000000" w:themeColor="text1"/>
          <w:sz w:val="28"/>
          <w:szCs w:val="28"/>
        </w:rPr>
        <w:t xml:space="preserve"> que considera vulneradas,</w:t>
      </w:r>
      <w:r w:rsidRPr="00B94DE0">
        <w:rPr>
          <w:color w:val="000000" w:themeColor="text1"/>
          <w:sz w:val="28"/>
          <w:szCs w:val="28"/>
        </w:rPr>
        <w:t xml:space="preserve"> incluso en relación con hechos o derechos no alegados</w:t>
      </w:r>
      <w:r w:rsidRPr="00B94DE0">
        <w:rPr>
          <w:rStyle w:val="Refdenotaalpie"/>
          <w:color w:val="000000" w:themeColor="text1"/>
          <w:sz w:val="28"/>
          <w:szCs w:val="28"/>
        </w:rPr>
        <w:footnoteReference w:id="41"/>
      </w:r>
      <w:r w:rsidRPr="00B94DE0">
        <w:rPr>
          <w:color w:val="000000" w:themeColor="text1"/>
          <w:sz w:val="28"/>
          <w:szCs w:val="28"/>
        </w:rPr>
        <w:t xml:space="preserve">. </w:t>
      </w:r>
    </w:p>
    <w:p w14:paraId="3F12F6B0" w14:textId="77777777" w:rsidR="0079684E" w:rsidRPr="00B94DE0" w:rsidRDefault="0079684E" w:rsidP="0079684E">
      <w:pPr>
        <w:pStyle w:val="Prrafodelista"/>
        <w:rPr>
          <w:color w:val="000000" w:themeColor="text1"/>
          <w:sz w:val="28"/>
          <w:szCs w:val="28"/>
        </w:rPr>
      </w:pPr>
    </w:p>
    <w:p w14:paraId="73BF3F98" w14:textId="54C085F8" w:rsidR="0079684E" w:rsidRPr="00B94DE0" w:rsidRDefault="0079684E" w:rsidP="0079684E">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Además, emitir un pronunciamiento de fondo en relación con esos hechos no vulnera el derecho al debido proceso de la accionada. En primer lugar, porque pese a que el accionante no expuso expresamente una pretensión al respecto en el escrito de tutela, sí mencionó su solicitud y cuestionó la falta de respuesta de la empresa al impugnar la decisión de primera instancia y en ese punto sí expuso una pretensión concreta al respecto. En segundo lugar, la a</w:t>
      </w:r>
      <w:r w:rsidR="00BF5EE0" w:rsidRPr="00B94DE0">
        <w:rPr>
          <w:color w:val="000000" w:themeColor="text1"/>
          <w:sz w:val="28"/>
          <w:szCs w:val="28"/>
        </w:rPr>
        <w:t>seguradora</w:t>
      </w:r>
      <w:r w:rsidRPr="00B94DE0">
        <w:rPr>
          <w:color w:val="000000" w:themeColor="text1"/>
          <w:sz w:val="28"/>
          <w:szCs w:val="28"/>
        </w:rPr>
        <w:t xml:space="preserve"> se pronunció sobre esos hechos en el trámite de revisión, particularmente en su respuesta a los dos autos de pruebas que la Sala ordenó en el curso del trámite.</w:t>
      </w:r>
    </w:p>
    <w:p w14:paraId="247364DC" w14:textId="77777777" w:rsidR="0020227F" w:rsidRPr="00B94DE0" w:rsidRDefault="0020227F" w:rsidP="0020227F">
      <w:pPr>
        <w:pStyle w:val="NormalWeb"/>
        <w:shd w:val="clear" w:color="auto" w:fill="FFFFFF" w:themeFill="background1"/>
        <w:spacing w:before="0" w:beforeAutospacing="0" w:after="0" w:afterAutospacing="0"/>
        <w:jc w:val="both"/>
        <w:rPr>
          <w:color w:val="000000" w:themeColor="text1"/>
          <w:sz w:val="28"/>
          <w:szCs w:val="28"/>
        </w:rPr>
      </w:pPr>
    </w:p>
    <w:p w14:paraId="688FBE11" w14:textId="573F9C0D" w:rsidR="0009057B" w:rsidRPr="00B94DE0" w:rsidRDefault="0009057B" w:rsidP="008141C5">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Por otra parte, e</w:t>
      </w:r>
      <w:r w:rsidR="008141C5" w:rsidRPr="00B94DE0">
        <w:rPr>
          <w:color w:val="000000" w:themeColor="text1"/>
          <w:sz w:val="28"/>
          <w:szCs w:val="28"/>
        </w:rPr>
        <w:t xml:space="preserve">l Banco Caja Social solicitó su desvinculación del proceso por falta de legitimación en la causa por pasiva al considerar que era una persona </w:t>
      </w:r>
      <w:r w:rsidRPr="00B94DE0">
        <w:rPr>
          <w:color w:val="000000" w:themeColor="text1"/>
          <w:sz w:val="28"/>
          <w:szCs w:val="28"/>
        </w:rPr>
        <w:t xml:space="preserve">jurídica </w:t>
      </w:r>
      <w:r w:rsidR="008141C5" w:rsidRPr="00B94DE0">
        <w:rPr>
          <w:color w:val="000000" w:themeColor="text1"/>
          <w:sz w:val="28"/>
          <w:szCs w:val="28"/>
        </w:rPr>
        <w:t xml:space="preserve">autónoma, independiente y diferente a Colmena Seguros y que era ésta última la encargada de decidir las reclamaciones y verificar las condiciones para afectar o no el contrato de seguro. </w:t>
      </w:r>
      <w:r w:rsidRPr="00B94DE0">
        <w:rPr>
          <w:color w:val="000000" w:themeColor="text1"/>
          <w:sz w:val="28"/>
          <w:szCs w:val="28"/>
        </w:rPr>
        <w:t>El banco p</w:t>
      </w:r>
      <w:r w:rsidR="008141C5" w:rsidRPr="00B94DE0">
        <w:rPr>
          <w:color w:val="000000" w:themeColor="text1"/>
          <w:sz w:val="28"/>
          <w:szCs w:val="28"/>
        </w:rPr>
        <w:t xml:space="preserve">recisó que no incurrió en ninguna vulneración de los derechos del accionante. </w:t>
      </w:r>
    </w:p>
    <w:p w14:paraId="6D7B7946" w14:textId="77777777" w:rsidR="0009057B" w:rsidRPr="00B94DE0" w:rsidRDefault="0009057B" w:rsidP="00603D63">
      <w:pPr>
        <w:pStyle w:val="Prrafodelista"/>
        <w:rPr>
          <w:color w:val="000000" w:themeColor="text1"/>
          <w:sz w:val="28"/>
          <w:szCs w:val="28"/>
        </w:rPr>
      </w:pPr>
    </w:p>
    <w:p w14:paraId="01BC2D4E" w14:textId="462D5E82" w:rsidR="008141C5" w:rsidRPr="00B94DE0" w:rsidRDefault="0009057B" w:rsidP="008141C5">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lang w:val="es-ES_tradnl"/>
        </w:rPr>
        <w:t xml:space="preserve">Por su parte, </w:t>
      </w:r>
      <w:r w:rsidR="008141C5" w:rsidRPr="00B94DE0">
        <w:rPr>
          <w:color w:val="000000" w:themeColor="text1"/>
          <w:sz w:val="28"/>
          <w:szCs w:val="28"/>
        </w:rPr>
        <w:t xml:space="preserve">Colmena Seguros desestimó los alegatos del señor </w:t>
      </w:r>
      <w:r w:rsidR="00CE23C9" w:rsidRPr="00B94DE0">
        <w:rPr>
          <w:i/>
          <w:iCs/>
          <w:sz w:val="28"/>
          <w:szCs w:val="28"/>
        </w:rPr>
        <w:t>Miguel</w:t>
      </w:r>
      <w:r w:rsidR="00CE23C9" w:rsidRPr="00B94DE0">
        <w:rPr>
          <w:color w:val="000000" w:themeColor="text1"/>
          <w:sz w:val="28"/>
          <w:szCs w:val="28"/>
        </w:rPr>
        <w:t xml:space="preserve"> </w:t>
      </w:r>
      <w:r w:rsidR="008141C5" w:rsidRPr="00B94DE0">
        <w:rPr>
          <w:color w:val="000000" w:themeColor="text1"/>
          <w:sz w:val="28"/>
          <w:szCs w:val="28"/>
        </w:rPr>
        <w:t>porque el accionante fue diagnosticado con VIH en el 2001</w:t>
      </w:r>
      <w:r w:rsidR="00983351" w:rsidRPr="00B94DE0">
        <w:rPr>
          <w:color w:val="000000" w:themeColor="text1"/>
          <w:sz w:val="28"/>
          <w:szCs w:val="28"/>
        </w:rPr>
        <w:t>,</w:t>
      </w:r>
      <w:r w:rsidR="008141C5" w:rsidRPr="00B94DE0">
        <w:rPr>
          <w:color w:val="000000" w:themeColor="text1"/>
          <w:sz w:val="28"/>
          <w:szCs w:val="28"/>
        </w:rPr>
        <w:t xml:space="preserve"> pero en el momento de contratar el seguro no puso esa situación de presente</w:t>
      </w:r>
      <w:r w:rsidRPr="00B94DE0">
        <w:rPr>
          <w:color w:val="000000" w:themeColor="text1"/>
          <w:sz w:val="28"/>
          <w:szCs w:val="28"/>
        </w:rPr>
        <w:t>. En ese sentido, para la institución accionada, el peticionario</w:t>
      </w:r>
      <w:r w:rsidR="008141C5" w:rsidRPr="00B94DE0">
        <w:rPr>
          <w:color w:val="000000" w:themeColor="text1"/>
          <w:sz w:val="28"/>
          <w:szCs w:val="28"/>
        </w:rPr>
        <w:t xml:space="preserve"> incumplió su deber de declarar sinceramente los hechos que determinaban su estado de riesgo al ingresar al seguro. </w:t>
      </w:r>
      <w:r w:rsidR="000634B0" w:rsidRPr="00B94DE0">
        <w:rPr>
          <w:color w:val="000000" w:themeColor="text1"/>
          <w:sz w:val="28"/>
          <w:szCs w:val="28"/>
        </w:rPr>
        <w:t>Colmena a</w:t>
      </w:r>
      <w:r w:rsidR="008141C5" w:rsidRPr="00B94DE0">
        <w:rPr>
          <w:color w:val="000000" w:themeColor="text1"/>
          <w:sz w:val="28"/>
          <w:szCs w:val="28"/>
        </w:rPr>
        <w:t xml:space="preserve">dvirtió que </w:t>
      </w:r>
      <w:r w:rsidRPr="00B94DE0">
        <w:rPr>
          <w:color w:val="000000" w:themeColor="text1"/>
          <w:sz w:val="28"/>
          <w:szCs w:val="28"/>
        </w:rPr>
        <w:t xml:space="preserve">esta circunstancia </w:t>
      </w:r>
      <w:r w:rsidR="008141C5" w:rsidRPr="00B94DE0">
        <w:rPr>
          <w:color w:val="000000" w:themeColor="text1"/>
          <w:sz w:val="28"/>
          <w:szCs w:val="28"/>
        </w:rPr>
        <w:t>conlleva la nulidad del contrato de seguro. Además, precisó que la póliza por enfermedad grave excluye</w:t>
      </w:r>
      <w:r w:rsidRPr="00B94DE0">
        <w:rPr>
          <w:color w:val="000000" w:themeColor="text1"/>
          <w:sz w:val="28"/>
          <w:szCs w:val="28"/>
        </w:rPr>
        <w:t xml:space="preserve"> explícitamente</w:t>
      </w:r>
      <w:r w:rsidR="008141C5" w:rsidRPr="00B94DE0">
        <w:rPr>
          <w:color w:val="000000" w:themeColor="text1"/>
          <w:sz w:val="28"/>
          <w:szCs w:val="28"/>
        </w:rPr>
        <w:t xml:space="preserve"> </w:t>
      </w:r>
      <w:r w:rsidRPr="00B94DE0">
        <w:rPr>
          <w:color w:val="000000" w:themeColor="text1"/>
          <w:sz w:val="28"/>
          <w:szCs w:val="28"/>
        </w:rPr>
        <w:t>e</w:t>
      </w:r>
      <w:r w:rsidR="008141C5" w:rsidRPr="00B94DE0">
        <w:rPr>
          <w:color w:val="000000" w:themeColor="text1"/>
          <w:sz w:val="28"/>
          <w:szCs w:val="28"/>
        </w:rPr>
        <w:t xml:space="preserve">l VIH. </w:t>
      </w:r>
      <w:r w:rsidRPr="00B94DE0">
        <w:rPr>
          <w:color w:val="000000" w:themeColor="text1"/>
          <w:sz w:val="28"/>
          <w:szCs w:val="28"/>
        </w:rPr>
        <w:t xml:space="preserve">Por último, </w:t>
      </w:r>
      <w:r w:rsidR="000634B0" w:rsidRPr="00B94DE0">
        <w:rPr>
          <w:color w:val="000000" w:themeColor="text1"/>
          <w:sz w:val="28"/>
          <w:szCs w:val="28"/>
        </w:rPr>
        <w:t>Colmena r</w:t>
      </w:r>
      <w:r w:rsidR="008141C5" w:rsidRPr="00B94DE0">
        <w:rPr>
          <w:color w:val="000000" w:themeColor="text1"/>
          <w:sz w:val="28"/>
          <w:szCs w:val="28"/>
        </w:rPr>
        <w:t xml:space="preserve">esaltó que el no pago de un seguro no vulnera en sí mismo los derechos fundamentales y que se comportó con arreglo a la ley aplicable al contrato de seguro. </w:t>
      </w:r>
      <w:r w:rsidR="000634B0" w:rsidRPr="00B94DE0">
        <w:rPr>
          <w:color w:val="000000" w:themeColor="text1"/>
          <w:sz w:val="28"/>
          <w:szCs w:val="28"/>
        </w:rPr>
        <w:t>En esa medida, Colmena s</w:t>
      </w:r>
      <w:r w:rsidR="008141C5" w:rsidRPr="00B94DE0">
        <w:rPr>
          <w:color w:val="000000" w:themeColor="text1"/>
          <w:sz w:val="28"/>
          <w:szCs w:val="28"/>
        </w:rPr>
        <w:t>olicitó declarar improcedente la tutela por incumplimiento de la subsidiariedad.</w:t>
      </w:r>
    </w:p>
    <w:p w14:paraId="27F6FC41" w14:textId="60C68319" w:rsidR="006D3B2F" w:rsidRPr="00B94DE0" w:rsidRDefault="006D3B2F" w:rsidP="00A2759E">
      <w:pPr>
        <w:pStyle w:val="NormalWeb"/>
        <w:shd w:val="clear" w:color="auto" w:fill="FFFFFF" w:themeFill="background1"/>
        <w:spacing w:before="0" w:beforeAutospacing="0" w:after="0" w:afterAutospacing="0"/>
        <w:jc w:val="both"/>
        <w:rPr>
          <w:color w:val="000000" w:themeColor="text1"/>
          <w:sz w:val="28"/>
          <w:szCs w:val="28"/>
        </w:rPr>
      </w:pPr>
    </w:p>
    <w:p w14:paraId="28DC7699" w14:textId="48B4EEF1" w:rsidR="006D3B2F" w:rsidRPr="00B94DE0" w:rsidRDefault="009D4223" w:rsidP="009D4223">
      <w:pPr>
        <w:pStyle w:val="NormalWeb"/>
        <w:shd w:val="clear" w:color="auto" w:fill="FFFFFF" w:themeFill="background1"/>
        <w:spacing w:before="0" w:beforeAutospacing="0" w:after="0" w:afterAutospacing="0"/>
        <w:jc w:val="both"/>
        <w:rPr>
          <w:b/>
          <w:bCs/>
          <w:color w:val="000000" w:themeColor="text1"/>
          <w:sz w:val="28"/>
          <w:szCs w:val="28"/>
        </w:rPr>
      </w:pPr>
      <w:r w:rsidRPr="00B94DE0">
        <w:rPr>
          <w:b/>
          <w:bCs/>
          <w:color w:val="000000" w:themeColor="text1"/>
          <w:sz w:val="28"/>
          <w:szCs w:val="28"/>
        </w:rPr>
        <w:t xml:space="preserve">2. </w:t>
      </w:r>
      <w:r w:rsidR="00740CB1" w:rsidRPr="00B94DE0">
        <w:rPr>
          <w:b/>
          <w:bCs/>
          <w:color w:val="000000" w:themeColor="text1"/>
          <w:sz w:val="28"/>
          <w:szCs w:val="28"/>
        </w:rPr>
        <w:t>Análisis de procedencia</w:t>
      </w:r>
    </w:p>
    <w:p w14:paraId="1488EA93" w14:textId="77777777" w:rsidR="00A77242" w:rsidRPr="00B94DE0" w:rsidRDefault="00A77242" w:rsidP="006D3B2F">
      <w:pPr>
        <w:pStyle w:val="NormalWeb"/>
        <w:shd w:val="clear" w:color="auto" w:fill="FFFFFF" w:themeFill="background1"/>
        <w:spacing w:before="0" w:beforeAutospacing="0" w:after="0" w:afterAutospacing="0"/>
        <w:jc w:val="both"/>
        <w:rPr>
          <w:b/>
          <w:bCs/>
          <w:color w:val="000000" w:themeColor="text1"/>
          <w:sz w:val="28"/>
          <w:szCs w:val="28"/>
        </w:rPr>
      </w:pPr>
    </w:p>
    <w:p w14:paraId="4C0AA469" w14:textId="42C0E7EC" w:rsidR="006D3B2F" w:rsidRPr="00B94DE0" w:rsidRDefault="004652FD" w:rsidP="00155A42">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w:t>
      </w:r>
      <w:r w:rsidR="006D3B2F" w:rsidRPr="00B94DE0">
        <w:rPr>
          <w:color w:val="000000" w:themeColor="text1"/>
          <w:sz w:val="28"/>
          <w:szCs w:val="28"/>
        </w:rPr>
        <w:t xml:space="preserve">l primer asunto que debe abordar la Sala es si la acción de tutela interpuesta por </w:t>
      </w:r>
      <w:r w:rsidR="00694B90" w:rsidRPr="00B94DE0">
        <w:rPr>
          <w:i/>
          <w:iCs/>
          <w:sz w:val="28"/>
          <w:szCs w:val="28"/>
        </w:rPr>
        <w:t>Miguel</w:t>
      </w:r>
      <w:r w:rsidR="00694B90" w:rsidRPr="00B94DE0">
        <w:rPr>
          <w:color w:val="000000" w:themeColor="text1"/>
          <w:sz w:val="28"/>
          <w:szCs w:val="28"/>
        </w:rPr>
        <w:t xml:space="preserve"> </w:t>
      </w:r>
      <w:r w:rsidR="006D3B2F" w:rsidRPr="00B94DE0">
        <w:rPr>
          <w:color w:val="000000" w:themeColor="text1"/>
          <w:sz w:val="28"/>
          <w:szCs w:val="28"/>
        </w:rPr>
        <w:t>es procedente.</w:t>
      </w:r>
      <w:r w:rsidR="0079684E" w:rsidRPr="00B94DE0">
        <w:rPr>
          <w:color w:val="000000" w:themeColor="text1"/>
          <w:sz w:val="28"/>
          <w:szCs w:val="28"/>
        </w:rPr>
        <w:t xml:space="preserve"> </w:t>
      </w:r>
      <w:r w:rsidR="00D21333" w:rsidRPr="00B94DE0">
        <w:rPr>
          <w:color w:val="000000" w:themeColor="text1"/>
          <w:sz w:val="28"/>
          <w:szCs w:val="28"/>
        </w:rPr>
        <w:t xml:space="preserve">El artículo 86 de la Constitución Política establece que todas las personas pueden </w:t>
      </w:r>
      <w:r w:rsidR="00656BE9" w:rsidRPr="00B94DE0">
        <w:rPr>
          <w:color w:val="000000" w:themeColor="text1"/>
          <w:sz w:val="28"/>
          <w:szCs w:val="28"/>
        </w:rPr>
        <w:t xml:space="preserve">ejercer la acción de tutela </w:t>
      </w:r>
      <w:r w:rsidR="00012A30" w:rsidRPr="00B94DE0">
        <w:rPr>
          <w:color w:val="000000" w:themeColor="text1"/>
          <w:sz w:val="28"/>
          <w:szCs w:val="28"/>
        </w:rPr>
        <w:t>directamente o a través de un represente</w:t>
      </w:r>
      <w:r w:rsidR="00012A30" w:rsidRPr="00B94DE0">
        <w:rPr>
          <w:rStyle w:val="Refdenotaalpie"/>
          <w:color w:val="000000" w:themeColor="text1"/>
          <w:sz w:val="28"/>
          <w:szCs w:val="28"/>
        </w:rPr>
        <w:footnoteReference w:id="42"/>
      </w:r>
      <w:r w:rsidR="00012A30" w:rsidRPr="00B94DE0">
        <w:rPr>
          <w:color w:val="000000" w:themeColor="text1"/>
          <w:sz w:val="28"/>
          <w:szCs w:val="28"/>
        </w:rPr>
        <w:t xml:space="preserve"> </w:t>
      </w:r>
      <w:r w:rsidR="00656BE9" w:rsidRPr="00B94DE0">
        <w:rPr>
          <w:color w:val="000000" w:themeColor="text1"/>
          <w:sz w:val="28"/>
          <w:szCs w:val="28"/>
        </w:rPr>
        <w:t>para obtener la protección de sus der</w:t>
      </w:r>
      <w:r w:rsidR="00012A30" w:rsidRPr="00B94DE0">
        <w:rPr>
          <w:color w:val="000000" w:themeColor="text1"/>
          <w:sz w:val="28"/>
          <w:szCs w:val="28"/>
        </w:rPr>
        <w:t>ec</w:t>
      </w:r>
      <w:r w:rsidR="00656BE9" w:rsidRPr="00B94DE0">
        <w:rPr>
          <w:color w:val="000000" w:themeColor="text1"/>
          <w:sz w:val="28"/>
          <w:szCs w:val="28"/>
        </w:rPr>
        <w:t xml:space="preserve">hos fundamentales cuando estos sean vulnerados o amenazados por la acción u omisión de las </w:t>
      </w:r>
      <w:r w:rsidR="00493756" w:rsidRPr="00B94DE0">
        <w:rPr>
          <w:color w:val="000000" w:themeColor="text1"/>
          <w:sz w:val="28"/>
          <w:szCs w:val="28"/>
        </w:rPr>
        <w:t>autoridades</w:t>
      </w:r>
      <w:r w:rsidR="00656BE9" w:rsidRPr="00B94DE0">
        <w:rPr>
          <w:color w:val="000000" w:themeColor="text1"/>
          <w:sz w:val="28"/>
          <w:szCs w:val="28"/>
        </w:rPr>
        <w:t xml:space="preserve"> o, excepcionalmente, de los particulares</w:t>
      </w:r>
      <w:r w:rsidR="00656BE9" w:rsidRPr="00B94DE0">
        <w:rPr>
          <w:rStyle w:val="Refdenotaalpie"/>
          <w:color w:val="000000" w:themeColor="text1"/>
          <w:sz w:val="28"/>
          <w:szCs w:val="28"/>
        </w:rPr>
        <w:footnoteReference w:id="43"/>
      </w:r>
      <w:r w:rsidR="00012A30" w:rsidRPr="00B94DE0">
        <w:rPr>
          <w:color w:val="000000" w:themeColor="text1"/>
          <w:sz w:val="28"/>
          <w:szCs w:val="28"/>
        </w:rPr>
        <w:t>.</w:t>
      </w:r>
      <w:r w:rsidR="0009057B" w:rsidRPr="00B94DE0">
        <w:rPr>
          <w:color w:val="000000" w:themeColor="text1"/>
          <w:sz w:val="28"/>
          <w:szCs w:val="28"/>
        </w:rPr>
        <w:t xml:space="preserve"> En lo que </w:t>
      </w:r>
      <w:r w:rsidR="0009057B" w:rsidRPr="00B94DE0">
        <w:rPr>
          <w:color w:val="000000" w:themeColor="text1"/>
          <w:sz w:val="28"/>
          <w:szCs w:val="28"/>
        </w:rPr>
        <w:lastRenderedPageBreak/>
        <w:t>sigue, la Sala Primera de Revisión de tutelas estudiará los requisitos previstos en el Decreto 2591 de 1991 sobre la procedencia de la acción de tutela.</w:t>
      </w:r>
    </w:p>
    <w:p w14:paraId="49199FD6" w14:textId="77777777" w:rsidR="00A77242" w:rsidRPr="00B94DE0" w:rsidRDefault="00A77242" w:rsidP="00757919">
      <w:pPr>
        <w:pStyle w:val="NormalWeb"/>
        <w:shd w:val="clear" w:color="auto" w:fill="FFFFFF" w:themeFill="background1"/>
        <w:spacing w:before="0" w:beforeAutospacing="0" w:after="0" w:afterAutospacing="0"/>
        <w:jc w:val="both"/>
        <w:rPr>
          <w:b/>
          <w:color w:val="000000" w:themeColor="text1"/>
          <w:sz w:val="28"/>
          <w:szCs w:val="28"/>
        </w:rPr>
      </w:pPr>
    </w:p>
    <w:p w14:paraId="2A7873C1" w14:textId="0F4730FF" w:rsidR="00054138" w:rsidRPr="00B94DE0" w:rsidRDefault="00A77242" w:rsidP="00155A42">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b/>
          <w:bCs/>
          <w:color w:val="000000" w:themeColor="text1"/>
          <w:sz w:val="28"/>
          <w:szCs w:val="28"/>
        </w:rPr>
        <w:t>Legitimación en la causa por activa:</w:t>
      </w:r>
      <w:r w:rsidR="002A346D" w:rsidRPr="00B94DE0">
        <w:rPr>
          <w:color w:val="000000" w:themeColor="text1"/>
          <w:sz w:val="28"/>
          <w:szCs w:val="28"/>
        </w:rPr>
        <w:t xml:space="preserve"> </w:t>
      </w:r>
      <w:r w:rsidR="00A07157" w:rsidRPr="00B94DE0">
        <w:rPr>
          <w:i/>
          <w:iCs/>
          <w:sz w:val="28"/>
          <w:szCs w:val="28"/>
        </w:rPr>
        <w:t>Miguel</w:t>
      </w:r>
      <w:r w:rsidR="00A07157" w:rsidRPr="00B94DE0">
        <w:rPr>
          <w:color w:val="000000" w:themeColor="text1"/>
          <w:sz w:val="28"/>
          <w:szCs w:val="28"/>
        </w:rPr>
        <w:t xml:space="preserve"> </w:t>
      </w:r>
      <w:r w:rsidR="00757919" w:rsidRPr="00B94DE0">
        <w:rPr>
          <w:color w:val="000000" w:themeColor="text1"/>
          <w:sz w:val="28"/>
          <w:szCs w:val="28"/>
        </w:rPr>
        <w:t xml:space="preserve">interpuso la tutela a nombre propio para obtener el amparo de sus derechos fundamentales presuntamente vulnerados por el Banco Caja Social y Colmena Seguros. Por ende, se cumple el requisito de </w:t>
      </w:r>
      <w:r w:rsidR="00757919" w:rsidRPr="00B94DE0">
        <w:rPr>
          <w:bCs/>
          <w:color w:val="000000" w:themeColor="text1"/>
          <w:sz w:val="28"/>
          <w:szCs w:val="28"/>
        </w:rPr>
        <w:t>legitimación por activa</w:t>
      </w:r>
      <w:r w:rsidR="00757919" w:rsidRPr="00B94DE0">
        <w:rPr>
          <w:color w:val="000000" w:themeColor="text1"/>
          <w:sz w:val="28"/>
          <w:szCs w:val="28"/>
        </w:rPr>
        <w:t xml:space="preserve">. </w:t>
      </w:r>
    </w:p>
    <w:p w14:paraId="0B317122" w14:textId="1686C6BC" w:rsidR="00757919" w:rsidRPr="00B94DE0" w:rsidRDefault="00757919" w:rsidP="00757919">
      <w:pPr>
        <w:pStyle w:val="Prrafodelista"/>
        <w:rPr>
          <w:color w:val="000000" w:themeColor="text1"/>
          <w:sz w:val="28"/>
          <w:szCs w:val="28"/>
        </w:rPr>
      </w:pPr>
    </w:p>
    <w:p w14:paraId="3C1DDDBA" w14:textId="3E5289DF" w:rsidR="00A77242" w:rsidRPr="00B94DE0" w:rsidRDefault="00A77242" w:rsidP="00155A42">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b/>
          <w:bCs/>
          <w:color w:val="000000" w:themeColor="text1"/>
          <w:sz w:val="28"/>
          <w:szCs w:val="28"/>
        </w:rPr>
        <w:t xml:space="preserve">Legitimación en la causa por pasiva: </w:t>
      </w:r>
      <w:r w:rsidR="008419CA" w:rsidRPr="00B94DE0">
        <w:rPr>
          <w:color w:val="000000" w:themeColor="text1"/>
          <w:sz w:val="28"/>
          <w:szCs w:val="28"/>
        </w:rPr>
        <w:t xml:space="preserve">el artículo 86 superior prevé que la tutela puede dirigirse contra las </w:t>
      </w:r>
      <w:r w:rsidR="00493756" w:rsidRPr="00B94DE0">
        <w:rPr>
          <w:color w:val="000000" w:themeColor="text1"/>
          <w:sz w:val="28"/>
          <w:szCs w:val="28"/>
        </w:rPr>
        <w:t>autoridades</w:t>
      </w:r>
      <w:r w:rsidR="008419CA" w:rsidRPr="00B94DE0">
        <w:rPr>
          <w:color w:val="000000" w:themeColor="text1"/>
          <w:sz w:val="28"/>
          <w:szCs w:val="28"/>
        </w:rPr>
        <w:t xml:space="preserve"> que</w:t>
      </w:r>
      <w:r w:rsidR="0009057B" w:rsidRPr="00B94DE0">
        <w:rPr>
          <w:color w:val="000000" w:themeColor="text1"/>
          <w:sz w:val="28"/>
          <w:szCs w:val="28"/>
        </w:rPr>
        <w:t>,</w:t>
      </w:r>
      <w:r w:rsidR="008419CA" w:rsidRPr="00B94DE0">
        <w:rPr>
          <w:color w:val="000000" w:themeColor="text1"/>
          <w:sz w:val="28"/>
          <w:szCs w:val="28"/>
        </w:rPr>
        <w:t xml:space="preserve"> con su acción u omisión</w:t>
      </w:r>
      <w:r w:rsidR="0009057B" w:rsidRPr="00B94DE0">
        <w:rPr>
          <w:color w:val="000000" w:themeColor="text1"/>
          <w:sz w:val="28"/>
          <w:szCs w:val="28"/>
        </w:rPr>
        <w:t>,</w:t>
      </w:r>
      <w:r w:rsidR="008419CA" w:rsidRPr="00B94DE0">
        <w:rPr>
          <w:color w:val="000000" w:themeColor="text1"/>
          <w:sz w:val="28"/>
          <w:szCs w:val="28"/>
        </w:rPr>
        <w:t xml:space="preserve"> amanecen o vulneren los derechos fundamentales del accionante, o contra </w:t>
      </w:r>
      <w:r w:rsidR="00DD1111" w:rsidRPr="00B94DE0">
        <w:rPr>
          <w:color w:val="000000" w:themeColor="text1"/>
          <w:sz w:val="28"/>
          <w:szCs w:val="28"/>
        </w:rPr>
        <w:t>particulares encargados de prestar un servicio público, o cuya conducta afecte grave y directamente el interés colectivo o respecto de quienes el solicitante esté en indefensión o subordinación.</w:t>
      </w:r>
      <w:r w:rsidR="008419CA" w:rsidRPr="00B94DE0">
        <w:rPr>
          <w:color w:val="000000" w:themeColor="text1"/>
          <w:sz w:val="28"/>
          <w:szCs w:val="28"/>
        </w:rPr>
        <w:t xml:space="preserve"> </w:t>
      </w:r>
      <w:r w:rsidR="153A6CAE" w:rsidRPr="00B94DE0">
        <w:rPr>
          <w:color w:val="000000" w:themeColor="text1"/>
          <w:sz w:val="28"/>
          <w:szCs w:val="28"/>
        </w:rPr>
        <w:t>Así, e</w:t>
      </w:r>
      <w:r w:rsidR="00D240C1" w:rsidRPr="00B94DE0">
        <w:rPr>
          <w:color w:val="000000" w:themeColor="text1"/>
          <w:sz w:val="28"/>
          <w:szCs w:val="28"/>
        </w:rPr>
        <w:t>l</w:t>
      </w:r>
      <w:r w:rsidR="00C6490E" w:rsidRPr="00B94DE0">
        <w:rPr>
          <w:color w:val="000000" w:themeColor="text1"/>
          <w:sz w:val="28"/>
          <w:szCs w:val="28"/>
        </w:rPr>
        <w:t xml:space="preserve"> Decreto 2591 de 1991</w:t>
      </w:r>
      <w:r w:rsidR="00631809" w:rsidRPr="00B94DE0">
        <w:rPr>
          <w:color w:val="000000" w:themeColor="text1"/>
          <w:sz w:val="28"/>
          <w:szCs w:val="28"/>
          <w:lang w:val="es-ES"/>
        </w:rPr>
        <w:t xml:space="preserve">, </w:t>
      </w:r>
      <w:r w:rsidR="00D240C1" w:rsidRPr="00B94DE0">
        <w:rPr>
          <w:color w:val="000000" w:themeColor="text1"/>
          <w:sz w:val="28"/>
          <w:szCs w:val="28"/>
        </w:rPr>
        <w:t>en sus artículos 5 y 42</w:t>
      </w:r>
      <w:r w:rsidR="00631809" w:rsidRPr="00B94DE0">
        <w:rPr>
          <w:color w:val="000000" w:themeColor="text1"/>
          <w:sz w:val="28"/>
          <w:szCs w:val="28"/>
        </w:rPr>
        <w:t>,</w:t>
      </w:r>
      <w:r w:rsidR="00D240C1" w:rsidRPr="00B94DE0">
        <w:rPr>
          <w:color w:val="000000" w:themeColor="text1"/>
          <w:sz w:val="28"/>
          <w:szCs w:val="28"/>
        </w:rPr>
        <w:t xml:space="preserve"> establece</w:t>
      </w:r>
      <w:r w:rsidR="0009057B" w:rsidRPr="00B94DE0">
        <w:rPr>
          <w:color w:val="000000" w:themeColor="text1"/>
          <w:sz w:val="28"/>
          <w:szCs w:val="28"/>
        </w:rPr>
        <w:t xml:space="preserve"> los requisitos para</w:t>
      </w:r>
      <w:r w:rsidR="00D240C1" w:rsidRPr="00B94DE0">
        <w:rPr>
          <w:color w:val="000000" w:themeColor="text1"/>
          <w:sz w:val="28"/>
          <w:szCs w:val="28"/>
        </w:rPr>
        <w:t xml:space="preserve"> la procedencia de la tutela cont</w:t>
      </w:r>
      <w:r w:rsidR="003E6851" w:rsidRPr="00B94DE0">
        <w:rPr>
          <w:color w:val="000000" w:themeColor="text1"/>
          <w:sz w:val="28"/>
          <w:szCs w:val="28"/>
        </w:rPr>
        <w:t>ra las acciones u omisiones de los</w:t>
      </w:r>
      <w:r w:rsidR="00D240C1" w:rsidRPr="00B94DE0">
        <w:rPr>
          <w:color w:val="000000" w:themeColor="text1"/>
          <w:sz w:val="28"/>
          <w:szCs w:val="28"/>
        </w:rPr>
        <w:t xml:space="preserve"> particulares. </w:t>
      </w:r>
      <w:r w:rsidR="003E6851" w:rsidRPr="00B94DE0">
        <w:rPr>
          <w:color w:val="000000" w:themeColor="text1"/>
          <w:sz w:val="28"/>
          <w:szCs w:val="28"/>
        </w:rPr>
        <w:t>E</w:t>
      </w:r>
      <w:r w:rsidR="00D240C1" w:rsidRPr="00B94DE0">
        <w:rPr>
          <w:color w:val="000000" w:themeColor="text1"/>
          <w:sz w:val="28"/>
          <w:szCs w:val="28"/>
        </w:rPr>
        <w:t xml:space="preserve">ntre las </w:t>
      </w:r>
      <w:r w:rsidR="003E6851" w:rsidRPr="00B94DE0">
        <w:rPr>
          <w:color w:val="000000" w:themeColor="text1"/>
          <w:sz w:val="28"/>
          <w:szCs w:val="28"/>
        </w:rPr>
        <w:t>causales previstas para ello</w:t>
      </w:r>
      <w:r w:rsidR="00D240C1" w:rsidRPr="00B94DE0">
        <w:rPr>
          <w:color w:val="000000" w:themeColor="text1"/>
          <w:sz w:val="28"/>
          <w:szCs w:val="28"/>
        </w:rPr>
        <w:t xml:space="preserve"> se encuentra que la tutela </w:t>
      </w:r>
      <w:r w:rsidR="13531192" w:rsidRPr="00B94DE0">
        <w:rPr>
          <w:color w:val="000000" w:themeColor="text1"/>
          <w:sz w:val="28"/>
          <w:szCs w:val="28"/>
        </w:rPr>
        <w:t>busque</w:t>
      </w:r>
      <w:r w:rsidR="003E6851" w:rsidRPr="00B94DE0">
        <w:rPr>
          <w:color w:val="000000" w:themeColor="text1"/>
          <w:sz w:val="28"/>
          <w:szCs w:val="28"/>
        </w:rPr>
        <w:t xml:space="preserve"> proteger a </w:t>
      </w:r>
      <w:r w:rsidR="00D240C1" w:rsidRPr="00B94DE0">
        <w:rPr>
          <w:color w:val="000000" w:themeColor="text1"/>
          <w:sz w:val="28"/>
          <w:szCs w:val="28"/>
        </w:rPr>
        <w:t>“quien se encuentre en situación de subordinación o indefensión respecto del particular contra el cual se interpuso la acción”</w:t>
      </w:r>
      <w:r w:rsidR="00D240C1" w:rsidRPr="00B94DE0">
        <w:rPr>
          <w:rStyle w:val="Refdenotaalpie"/>
          <w:color w:val="000000" w:themeColor="text1"/>
          <w:sz w:val="28"/>
          <w:szCs w:val="28"/>
        </w:rPr>
        <w:footnoteReference w:id="44"/>
      </w:r>
      <w:r w:rsidR="00D240C1" w:rsidRPr="00B94DE0">
        <w:rPr>
          <w:color w:val="000000" w:themeColor="text1"/>
          <w:sz w:val="28"/>
          <w:szCs w:val="28"/>
        </w:rPr>
        <w:t>.</w:t>
      </w:r>
    </w:p>
    <w:p w14:paraId="66B94F81" w14:textId="5325FD4F" w:rsidR="00A77242" w:rsidRPr="00B94DE0" w:rsidRDefault="00A77242" w:rsidP="00266204">
      <w:pPr>
        <w:pStyle w:val="NormalWeb"/>
        <w:shd w:val="clear" w:color="auto" w:fill="FFFFFF" w:themeFill="background1"/>
        <w:spacing w:before="0" w:beforeAutospacing="0" w:after="0" w:afterAutospacing="0"/>
        <w:jc w:val="both"/>
        <w:rPr>
          <w:color w:val="000000" w:themeColor="text1"/>
          <w:sz w:val="28"/>
          <w:szCs w:val="28"/>
        </w:rPr>
      </w:pPr>
    </w:p>
    <w:p w14:paraId="0CC91E00" w14:textId="23906CD9" w:rsidR="00656BE9" w:rsidRPr="00B94DE0" w:rsidRDefault="008419CA" w:rsidP="00155A42">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este caso, los </w:t>
      </w:r>
      <w:r w:rsidR="00656BE9" w:rsidRPr="00B94DE0">
        <w:rPr>
          <w:color w:val="000000" w:themeColor="text1"/>
          <w:sz w:val="28"/>
          <w:szCs w:val="28"/>
        </w:rPr>
        <w:t xml:space="preserve">accionados </w:t>
      </w:r>
      <w:r w:rsidRPr="00B94DE0">
        <w:rPr>
          <w:color w:val="000000" w:themeColor="text1"/>
          <w:sz w:val="28"/>
          <w:szCs w:val="28"/>
        </w:rPr>
        <w:t>son Colmena Seguros</w:t>
      </w:r>
      <w:r w:rsidR="00F50363" w:rsidRPr="00B94DE0">
        <w:rPr>
          <w:color w:val="000000" w:themeColor="text1"/>
          <w:sz w:val="28"/>
          <w:szCs w:val="28"/>
        </w:rPr>
        <w:t xml:space="preserve"> y el Banco Caja Social</w:t>
      </w:r>
      <w:r w:rsidR="00D240C1" w:rsidRPr="00B94DE0">
        <w:rPr>
          <w:color w:val="000000" w:themeColor="text1"/>
          <w:sz w:val="28"/>
          <w:szCs w:val="28"/>
        </w:rPr>
        <w:t xml:space="preserve"> y </w:t>
      </w:r>
      <w:r w:rsidR="00DD1111" w:rsidRPr="00B94DE0">
        <w:rPr>
          <w:color w:val="000000" w:themeColor="text1"/>
          <w:sz w:val="28"/>
          <w:szCs w:val="28"/>
        </w:rPr>
        <w:t xml:space="preserve">la referida </w:t>
      </w:r>
      <w:r w:rsidR="003E6851" w:rsidRPr="00B94DE0">
        <w:rPr>
          <w:color w:val="000000" w:themeColor="text1"/>
          <w:sz w:val="28"/>
          <w:szCs w:val="28"/>
        </w:rPr>
        <w:t>causal</w:t>
      </w:r>
      <w:r w:rsidR="00DD1111" w:rsidRPr="00B94DE0">
        <w:rPr>
          <w:color w:val="000000" w:themeColor="text1"/>
          <w:sz w:val="28"/>
          <w:szCs w:val="28"/>
        </w:rPr>
        <w:t xml:space="preserve"> aplica</w:t>
      </w:r>
      <w:r w:rsidR="00D240C1" w:rsidRPr="00B94DE0">
        <w:rPr>
          <w:color w:val="000000" w:themeColor="text1"/>
          <w:sz w:val="28"/>
          <w:szCs w:val="28"/>
        </w:rPr>
        <w:t xml:space="preserve"> toda vez que el accionante está en una situación de indefensión respecto de las accionadas. </w:t>
      </w:r>
      <w:r w:rsidR="00A34379" w:rsidRPr="00B94DE0">
        <w:rPr>
          <w:color w:val="000000" w:themeColor="text1"/>
          <w:sz w:val="28"/>
          <w:szCs w:val="28"/>
        </w:rPr>
        <w:t>La</w:t>
      </w:r>
      <w:r w:rsidR="003E6851" w:rsidRPr="00B94DE0">
        <w:rPr>
          <w:color w:val="000000" w:themeColor="text1"/>
          <w:sz w:val="28"/>
          <w:szCs w:val="28"/>
        </w:rPr>
        <w:t xml:space="preserve"> Corte Constitucional </w:t>
      </w:r>
      <w:r w:rsidR="00DD1111" w:rsidRPr="00B94DE0">
        <w:rPr>
          <w:color w:val="000000" w:themeColor="text1"/>
          <w:sz w:val="28"/>
          <w:szCs w:val="28"/>
        </w:rPr>
        <w:t>reconoció</w:t>
      </w:r>
      <w:r w:rsidR="003E6851" w:rsidRPr="00B94DE0">
        <w:rPr>
          <w:color w:val="000000" w:themeColor="text1"/>
          <w:sz w:val="28"/>
          <w:szCs w:val="28"/>
        </w:rPr>
        <w:t xml:space="preserve"> que los usuarios con quienes contratan las empresas aseguradoras y aquellas que prestan servicios financieros están en situación de indefensión respecto de ellas</w:t>
      </w:r>
      <w:r w:rsidR="00983351" w:rsidRPr="00B94DE0">
        <w:rPr>
          <w:color w:val="000000" w:themeColor="text1"/>
          <w:sz w:val="28"/>
          <w:szCs w:val="28"/>
        </w:rPr>
        <w:t>,</w:t>
      </w:r>
      <w:r w:rsidR="003E6851" w:rsidRPr="00B94DE0">
        <w:rPr>
          <w:color w:val="000000" w:themeColor="text1"/>
          <w:sz w:val="28"/>
          <w:szCs w:val="28"/>
        </w:rPr>
        <w:t xml:space="preserve"> pues quedan sometidos a condiciones que responden a la posición dominante en el mercado de los particulares del sector financiero y asegurador</w:t>
      </w:r>
      <w:r w:rsidR="003E6851" w:rsidRPr="00B94DE0">
        <w:rPr>
          <w:rStyle w:val="Refdenotaalpie"/>
          <w:color w:val="000000" w:themeColor="text1"/>
          <w:sz w:val="28"/>
          <w:szCs w:val="28"/>
        </w:rPr>
        <w:footnoteReference w:id="45"/>
      </w:r>
      <w:r w:rsidR="003E6851" w:rsidRPr="00B94DE0">
        <w:rPr>
          <w:color w:val="000000" w:themeColor="text1"/>
          <w:sz w:val="28"/>
          <w:szCs w:val="28"/>
        </w:rPr>
        <w:t>.</w:t>
      </w:r>
    </w:p>
    <w:p w14:paraId="1A90A684" w14:textId="77777777" w:rsidR="00656BE9" w:rsidRPr="00B94DE0" w:rsidRDefault="00656BE9" w:rsidP="003E6851">
      <w:pPr>
        <w:rPr>
          <w:color w:val="000000" w:themeColor="text1"/>
          <w:sz w:val="28"/>
          <w:szCs w:val="28"/>
        </w:rPr>
      </w:pPr>
    </w:p>
    <w:p w14:paraId="4A4B7541" w14:textId="3BCB8745" w:rsidR="006D3B2F" w:rsidRPr="00B94DE0" w:rsidRDefault="001572B9" w:rsidP="00155A42">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La</w:t>
      </w:r>
      <w:r w:rsidR="00E97635" w:rsidRPr="00B94DE0">
        <w:rPr>
          <w:color w:val="000000" w:themeColor="text1"/>
          <w:sz w:val="28"/>
          <w:szCs w:val="28"/>
        </w:rPr>
        <w:t xml:space="preserve"> Corte </w:t>
      </w:r>
      <w:r w:rsidR="00656BE9" w:rsidRPr="00B94DE0">
        <w:rPr>
          <w:color w:val="000000" w:themeColor="text1"/>
          <w:sz w:val="28"/>
          <w:szCs w:val="28"/>
        </w:rPr>
        <w:t>reconoce</w:t>
      </w:r>
      <w:r w:rsidR="00E97635" w:rsidRPr="00B94DE0">
        <w:rPr>
          <w:color w:val="000000" w:themeColor="text1"/>
          <w:sz w:val="28"/>
          <w:szCs w:val="28"/>
        </w:rPr>
        <w:t xml:space="preserve"> la legitimación en la causa por pasiva </w:t>
      </w:r>
      <w:r w:rsidR="00656BE9" w:rsidRPr="00B94DE0">
        <w:rPr>
          <w:color w:val="000000" w:themeColor="text1"/>
          <w:sz w:val="28"/>
          <w:szCs w:val="28"/>
        </w:rPr>
        <w:t>de</w:t>
      </w:r>
      <w:r w:rsidR="00E97635" w:rsidRPr="00B94DE0">
        <w:rPr>
          <w:color w:val="000000" w:themeColor="text1"/>
          <w:sz w:val="28"/>
          <w:szCs w:val="28"/>
        </w:rPr>
        <w:t xml:space="preserve"> los particulares que desarrollan actividades aseguradoras y financiaras toda vez que los servicios que prestan estas empresas son de interés público pues manejan, aprovechan e invierten recursos captados del público</w:t>
      </w:r>
      <w:r w:rsidR="003E6851" w:rsidRPr="00B94DE0">
        <w:rPr>
          <w:color w:val="000000" w:themeColor="text1"/>
          <w:sz w:val="28"/>
          <w:szCs w:val="28"/>
        </w:rPr>
        <w:t xml:space="preserve"> y por la referida situación de indefensión de sus usuarios</w:t>
      </w:r>
      <w:r w:rsidR="003E6851" w:rsidRPr="00B94DE0">
        <w:rPr>
          <w:rStyle w:val="Refdenotaalpie"/>
          <w:color w:val="000000" w:themeColor="text1"/>
          <w:sz w:val="28"/>
          <w:szCs w:val="28"/>
        </w:rPr>
        <w:footnoteReference w:id="46"/>
      </w:r>
      <w:r w:rsidR="00656BE9" w:rsidRPr="00B94DE0">
        <w:rPr>
          <w:color w:val="000000" w:themeColor="text1"/>
          <w:sz w:val="28"/>
          <w:szCs w:val="28"/>
        </w:rPr>
        <w:t>.</w:t>
      </w:r>
      <w:r w:rsidR="002A346D" w:rsidRPr="00B94DE0">
        <w:rPr>
          <w:color w:val="000000" w:themeColor="text1"/>
          <w:sz w:val="28"/>
          <w:szCs w:val="28"/>
        </w:rPr>
        <w:t xml:space="preserve"> </w:t>
      </w:r>
    </w:p>
    <w:p w14:paraId="417942C2" w14:textId="77777777" w:rsidR="002A346D" w:rsidRPr="00B94DE0" w:rsidRDefault="002A346D" w:rsidP="002A346D">
      <w:pPr>
        <w:pStyle w:val="Prrafodelista"/>
        <w:rPr>
          <w:color w:val="000000" w:themeColor="text1"/>
          <w:sz w:val="28"/>
          <w:szCs w:val="28"/>
        </w:rPr>
      </w:pPr>
    </w:p>
    <w:p w14:paraId="3EC9A0C1" w14:textId="4576A365" w:rsidR="00587EF3" w:rsidRPr="00B94DE0" w:rsidRDefault="231B2307" w:rsidP="00C6526F">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El</w:t>
      </w:r>
      <w:r w:rsidR="00587EF3" w:rsidRPr="00B94DE0">
        <w:rPr>
          <w:color w:val="000000" w:themeColor="text1"/>
          <w:sz w:val="28"/>
          <w:szCs w:val="28"/>
        </w:rPr>
        <w:t xml:space="preserve"> requisito de legitimación por pasiva</w:t>
      </w:r>
      <w:r w:rsidR="00F349DF" w:rsidRPr="00B94DE0">
        <w:rPr>
          <w:color w:val="000000" w:themeColor="text1"/>
          <w:sz w:val="28"/>
          <w:szCs w:val="28"/>
        </w:rPr>
        <w:t xml:space="preserve"> </w:t>
      </w:r>
      <w:r w:rsidRPr="00B94DE0">
        <w:rPr>
          <w:color w:val="000000" w:themeColor="text1"/>
          <w:sz w:val="28"/>
          <w:szCs w:val="28"/>
        </w:rPr>
        <w:t xml:space="preserve">se acredita en relación con Colmena </w:t>
      </w:r>
      <w:r w:rsidR="00F349DF" w:rsidRPr="00B94DE0">
        <w:rPr>
          <w:color w:val="000000" w:themeColor="text1"/>
          <w:sz w:val="28"/>
          <w:szCs w:val="28"/>
        </w:rPr>
        <w:t xml:space="preserve">por tres </w:t>
      </w:r>
      <w:r w:rsidR="00DA211B" w:rsidRPr="00B94DE0">
        <w:rPr>
          <w:color w:val="000000" w:themeColor="text1"/>
          <w:sz w:val="28"/>
          <w:szCs w:val="28"/>
        </w:rPr>
        <w:t>razones</w:t>
      </w:r>
      <w:r w:rsidR="00587EF3" w:rsidRPr="00B94DE0">
        <w:rPr>
          <w:color w:val="000000" w:themeColor="text1"/>
          <w:sz w:val="28"/>
          <w:szCs w:val="28"/>
        </w:rPr>
        <w:t xml:space="preserve">. </w:t>
      </w:r>
      <w:r w:rsidR="001572B9" w:rsidRPr="00B94DE0">
        <w:rPr>
          <w:color w:val="000000" w:themeColor="text1"/>
          <w:sz w:val="28"/>
          <w:szCs w:val="28"/>
        </w:rPr>
        <w:t>Primero</w:t>
      </w:r>
      <w:r w:rsidR="008B5A96" w:rsidRPr="00B94DE0">
        <w:rPr>
          <w:color w:val="000000" w:themeColor="text1"/>
          <w:sz w:val="28"/>
          <w:szCs w:val="28"/>
        </w:rPr>
        <w:t>, es</w:t>
      </w:r>
      <w:r w:rsidR="00587EF3" w:rsidRPr="00B94DE0">
        <w:rPr>
          <w:color w:val="000000" w:themeColor="text1"/>
          <w:sz w:val="28"/>
          <w:szCs w:val="28"/>
        </w:rPr>
        <w:t>a empresa es la aseguradora con quien el accionante tiene la póliza de vida</w:t>
      </w:r>
      <w:r w:rsidR="00DA211B" w:rsidRPr="00B94DE0">
        <w:rPr>
          <w:color w:val="000000" w:themeColor="text1"/>
          <w:sz w:val="28"/>
          <w:szCs w:val="28"/>
        </w:rPr>
        <w:t xml:space="preserve"> individual</w:t>
      </w:r>
      <w:r w:rsidR="00587EF3" w:rsidRPr="00B94DE0">
        <w:rPr>
          <w:color w:val="000000" w:themeColor="text1"/>
          <w:sz w:val="28"/>
          <w:szCs w:val="28"/>
        </w:rPr>
        <w:t>.</w:t>
      </w:r>
      <w:r w:rsidR="008B5A96" w:rsidRPr="00B94DE0">
        <w:rPr>
          <w:color w:val="000000" w:themeColor="text1"/>
          <w:sz w:val="28"/>
          <w:szCs w:val="28"/>
        </w:rPr>
        <w:t xml:space="preserve"> </w:t>
      </w:r>
      <w:r w:rsidR="001572B9" w:rsidRPr="00B94DE0">
        <w:rPr>
          <w:color w:val="000000" w:themeColor="text1"/>
          <w:sz w:val="28"/>
          <w:szCs w:val="28"/>
        </w:rPr>
        <w:t>S</w:t>
      </w:r>
      <w:r w:rsidR="00DA211B" w:rsidRPr="00B94DE0">
        <w:rPr>
          <w:color w:val="000000" w:themeColor="text1"/>
          <w:sz w:val="28"/>
          <w:szCs w:val="28"/>
        </w:rPr>
        <w:t>egundo</w:t>
      </w:r>
      <w:r w:rsidR="008B5A96" w:rsidRPr="00B94DE0">
        <w:rPr>
          <w:color w:val="000000" w:themeColor="text1"/>
          <w:sz w:val="28"/>
          <w:szCs w:val="28"/>
        </w:rPr>
        <w:t xml:space="preserve">, lo que motivó </w:t>
      </w:r>
      <w:r w:rsidR="00921963" w:rsidRPr="00B94DE0">
        <w:rPr>
          <w:color w:val="000000" w:themeColor="text1"/>
          <w:sz w:val="28"/>
          <w:szCs w:val="28"/>
        </w:rPr>
        <w:t xml:space="preserve">el uso de la </w:t>
      </w:r>
      <w:r w:rsidR="008B5A96" w:rsidRPr="00B94DE0">
        <w:rPr>
          <w:color w:val="000000" w:themeColor="text1"/>
          <w:sz w:val="28"/>
          <w:szCs w:val="28"/>
        </w:rPr>
        <w:t>tutela fue</w:t>
      </w:r>
      <w:r w:rsidR="00921963" w:rsidRPr="00B94DE0">
        <w:rPr>
          <w:color w:val="000000" w:themeColor="text1"/>
          <w:sz w:val="28"/>
          <w:szCs w:val="28"/>
        </w:rPr>
        <w:t xml:space="preserve">, por un lado, </w:t>
      </w:r>
      <w:r w:rsidR="008B5A96" w:rsidRPr="00B94DE0">
        <w:rPr>
          <w:color w:val="000000" w:themeColor="text1"/>
          <w:sz w:val="28"/>
          <w:szCs w:val="28"/>
        </w:rPr>
        <w:t xml:space="preserve">la negativa de Colmena de aplicar en favor del </w:t>
      </w:r>
      <w:r w:rsidR="00BC07BA" w:rsidRPr="00B94DE0">
        <w:rPr>
          <w:color w:val="000000" w:themeColor="text1"/>
          <w:sz w:val="28"/>
          <w:szCs w:val="28"/>
        </w:rPr>
        <w:t xml:space="preserve">señor </w:t>
      </w:r>
      <w:r w:rsidR="00052B99" w:rsidRPr="00B94DE0">
        <w:rPr>
          <w:i/>
          <w:iCs/>
          <w:sz w:val="28"/>
          <w:szCs w:val="28"/>
        </w:rPr>
        <w:t>Miguel</w:t>
      </w:r>
      <w:r w:rsidR="008B5A96" w:rsidRPr="00B94DE0">
        <w:rPr>
          <w:color w:val="000000" w:themeColor="text1"/>
          <w:sz w:val="28"/>
          <w:szCs w:val="28"/>
        </w:rPr>
        <w:t xml:space="preserve"> la póliza de seguro para así cubrir el crédito hipotecario y</w:t>
      </w:r>
      <w:r w:rsidR="00921963" w:rsidRPr="00B94DE0">
        <w:rPr>
          <w:color w:val="000000" w:themeColor="text1"/>
          <w:sz w:val="28"/>
          <w:szCs w:val="28"/>
        </w:rPr>
        <w:t xml:space="preserve">, por el otro, </w:t>
      </w:r>
      <w:r w:rsidR="008B5A96" w:rsidRPr="00B94DE0">
        <w:rPr>
          <w:color w:val="000000" w:themeColor="text1"/>
          <w:sz w:val="28"/>
          <w:szCs w:val="28"/>
        </w:rPr>
        <w:t>la negativa de esa compañía</w:t>
      </w:r>
      <w:r w:rsidR="00656BE9" w:rsidRPr="00B94DE0">
        <w:rPr>
          <w:color w:val="000000" w:themeColor="text1"/>
          <w:sz w:val="28"/>
          <w:szCs w:val="28"/>
        </w:rPr>
        <w:t xml:space="preserve"> a</w:t>
      </w:r>
      <w:r w:rsidR="008B5A96" w:rsidRPr="00B94DE0">
        <w:rPr>
          <w:color w:val="000000" w:themeColor="text1"/>
          <w:sz w:val="28"/>
          <w:szCs w:val="28"/>
        </w:rPr>
        <w:t xml:space="preserve"> entregar copia de la póliza con su clausulado</w:t>
      </w:r>
      <w:r w:rsidR="00C6526F" w:rsidRPr="00B94DE0">
        <w:rPr>
          <w:color w:val="000000" w:themeColor="text1"/>
          <w:sz w:val="28"/>
          <w:szCs w:val="28"/>
        </w:rPr>
        <w:t xml:space="preserve"> completo</w:t>
      </w:r>
      <w:r w:rsidR="008B5A96" w:rsidRPr="00B94DE0">
        <w:rPr>
          <w:color w:val="000000" w:themeColor="text1"/>
          <w:sz w:val="28"/>
          <w:szCs w:val="28"/>
        </w:rPr>
        <w:t xml:space="preserve">. </w:t>
      </w:r>
      <w:r w:rsidR="001572B9" w:rsidRPr="00B94DE0">
        <w:rPr>
          <w:color w:val="000000" w:themeColor="text1"/>
          <w:sz w:val="28"/>
          <w:szCs w:val="28"/>
        </w:rPr>
        <w:t>Tercero</w:t>
      </w:r>
      <w:r w:rsidR="00587EF3" w:rsidRPr="00B94DE0">
        <w:rPr>
          <w:color w:val="000000" w:themeColor="text1"/>
          <w:sz w:val="28"/>
          <w:szCs w:val="28"/>
        </w:rPr>
        <w:t xml:space="preserve">, </w:t>
      </w:r>
      <w:r w:rsidR="00DA211B" w:rsidRPr="00B94DE0">
        <w:rPr>
          <w:color w:val="000000" w:themeColor="text1"/>
          <w:sz w:val="28"/>
          <w:szCs w:val="28"/>
        </w:rPr>
        <w:t>a</w:t>
      </w:r>
      <w:r w:rsidR="00587EF3" w:rsidRPr="00B94DE0">
        <w:rPr>
          <w:color w:val="000000" w:themeColor="text1"/>
          <w:sz w:val="28"/>
          <w:szCs w:val="28"/>
        </w:rPr>
        <w:t xml:space="preserve"> Colmena Seguros </w:t>
      </w:r>
      <w:r w:rsidR="00DA211B" w:rsidRPr="00B94DE0">
        <w:rPr>
          <w:color w:val="000000" w:themeColor="text1"/>
          <w:sz w:val="28"/>
          <w:szCs w:val="28"/>
        </w:rPr>
        <w:t xml:space="preserve">le compete afectar </w:t>
      </w:r>
      <w:r w:rsidR="00587EF3" w:rsidRPr="00B94DE0">
        <w:rPr>
          <w:color w:val="000000" w:themeColor="text1"/>
          <w:sz w:val="28"/>
          <w:szCs w:val="28"/>
        </w:rPr>
        <w:t>la póliza de seguro</w:t>
      </w:r>
      <w:r w:rsidR="008B5A96" w:rsidRPr="00B94DE0">
        <w:rPr>
          <w:color w:val="000000" w:themeColor="text1"/>
          <w:sz w:val="28"/>
          <w:szCs w:val="28"/>
        </w:rPr>
        <w:t xml:space="preserve"> y</w:t>
      </w:r>
      <w:r w:rsidR="00E80ED9" w:rsidRPr="00B94DE0">
        <w:rPr>
          <w:color w:val="000000" w:themeColor="text1"/>
          <w:sz w:val="28"/>
          <w:szCs w:val="28"/>
        </w:rPr>
        <w:t xml:space="preserve"> </w:t>
      </w:r>
      <w:r w:rsidR="00921963" w:rsidRPr="00B94DE0">
        <w:rPr>
          <w:color w:val="000000" w:themeColor="text1"/>
          <w:sz w:val="28"/>
          <w:szCs w:val="28"/>
        </w:rPr>
        <w:t>est</w:t>
      </w:r>
      <w:r w:rsidR="0089348E" w:rsidRPr="00B94DE0">
        <w:rPr>
          <w:color w:val="000000" w:themeColor="text1"/>
          <w:sz w:val="28"/>
          <w:szCs w:val="28"/>
        </w:rPr>
        <w:t>á</w:t>
      </w:r>
      <w:r w:rsidR="00921963" w:rsidRPr="00B94DE0">
        <w:rPr>
          <w:color w:val="000000" w:themeColor="text1"/>
          <w:sz w:val="28"/>
          <w:szCs w:val="28"/>
        </w:rPr>
        <w:t xml:space="preserve"> </w:t>
      </w:r>
      <w:r w:rsidR="0089348E" w:rsidRPr="00B94DE0">
        <w:rPr>
          <w:color w:val="000000" w:themeColor="text1"/>
          <w:sz w:val="28"/>
          <w:szCs w:val="28"/>
        </w:rPr>
        <w:t xml:space="preserve">facultada para </w:t>
      </w:r>
      <w:r w:rsidR="00921963" w:rsidRPr="00B94DE0">
        <w:rPr>
          <w:color w:val="000000" w:themeColor="text1"/>
          <w:sz w:val="28"/>
          <w:szCs w:val="28"/>
        </w:rPr>
        <w:lastRenderedPageBreak/>
        <w:t xml:space="preserve">entregarle al </w:t>
      </w:r>
      <w:r w:rsidR="008A4333" w:rsidRPr="00B94DE0">
        <w:rPr>
          <w:color w:val="000000" w:themeColor="text1"/>
          <w:sz w:val="28"/>
          <w:szCs w:val="28"/>
        </w:rPr>
        <w:t>peticionario</w:t>
      </w:r>
      <w:r w:rsidR="008B5A96" w:rsidRPr="00B94DE0">
        <w:rPr>
          <w:color w:val="000000" w:themeColor="text1"/>
          <w:sz w:val="28"/>
          <w:szCs w:val="28"/>
        </w:rPr>
        <w:t xml:space="preserve"> una copia de</w:t>
      </w:r>
      <w:r w:rsidR="00921963" w:rsidRPr="00B94DE0">
        <w:rPr>
          <w:color w:val="000000" w:themeColor="text1"/>
          <w:sz w:val="28"/>
          <w:szCs w:val="28"/>
        </w:rPr>
        <w:t>l contrato. Justamente, l</w:t>
      </w:r>
      <w:r w:rsidR="008B5A96" w:rsidRPr="00B94DE0">
        <w:rPr>
          <w:color w:val="000000" w:themeColor="text1"/>
          <w:sz w:val="28"/>
          <w:szCs w:val="28"/>
        </w:rPr>
        <w:t xml:space="preserve">a </w:t>
      </w:r>
      <w:r w:rsidR="00587EF3" w:rsidRPr="00B94DE0">
        <w:rPr>
          <w:color w:val="000000" w:themeColor="text1"/>
          <w:sz w:val="28"/>
          <w:szCs w:val="28"/>
        </w:rPr>
        <w:t xml:space="preserve">negativa de </w:t>
      </w:r>
      <w:r w:rsidR="008B5A96" w:rsidRPr="00B94DE0">
        <w:rPr>
          <w:color w:val="000000" w:themeColor="text1"/>
          <w:sz w:val="28"/>
          <w:szCs w:val="28"/>
        </w:rPr>
        <w:t>activar la póliza y de entregar una copia de su clausulado</w:t>
      </w:r>
      <w:r w:rsidR="00587EF3" w:rsidRPr="00B94DE0">
        <w:rPr>
          <w:color w:val="000000" w:themeColor="text1"/>
          <w:sz w:val="28"/>
          <w:szCs w:val="28"/>
        </w:rPr>
        <w:t xml:space="preserve"> fue lo que el </w:t>
      </w:r>
      <w:r w:rsidR="004C3DEA" w:rsidRPr="00B94DE0">
        <w:rPr>
          <w:color w:val="000000" w:themeColor="text1"/>
          <w:sz w:val="28"/>
          <w:szCs w:val="28"/>
        </w:rPr>
        <w:t>demandante</w:t>
      </w:r>
      <w:r w:rsidR="00587EF3" w:rsidRPr="00B94DE0">
        <w:rPr>
          <w:color w:val="000000" w:themeColor="text1"/>
          <w:sz w:val="28"/>
          <w:szCs w:val="28"/>
        </w:rPr>
        <w:t xml:space="preserve"> aleg</w:t>
      </w:r>
      <w:r w:rsidR="00C6526F" w:rsidRPr="00B94DE0">
        <w:rPr>
          <w:color w:val="000000" w:themeColor="text1"/>
          <w:sz w:val="28"/>
          <w:szCs w:val="28"/>
        </w:rPr>
        <w:t>ó</w:t>
      </w:r>
      <w:r w:rsidR="00587EF3" w:rsidRPr="00B94DE0">
        <w:rPr>
          <w:color w:val="000000" w:themeColor="text1"/>
          <w:sz w:val="28"/>
          <w:szCs w:val="28"/>
        </w:rPr>
        <w:t xml:space="preserve"> </w:t>
      </w:r>
      <w:r w:rsidR="00C6526F" w:rsidRPr="00B94DE0">
        <w:rPr>
          <w:color w:val="000000" w:themeColor="text1"/>
          <w:sz w:val="28"/>
          <w:szCs w:val="28"/>
        </w:rPr>
        <w:t xml:space="preserve">como una vulneración de </w:t>
      </w:r>
      <w:r w:rsidR="00587EF3" w:rsidRPr="00B94DE0">
        <w:rPr>
          <w:color w:val="000000" w:themeColor="text1"/>
          <w:sz w:val="28"/>
          <w:szCs w:val="28"/>
        </w:rPr>
        <w:t xml:space="preserve">sus derechos fundamentales. </w:t>
      </w:r>
      <w:r w:rsidR="008B5A96" w:rsidRPr="00B94DE0">
        <w:rPr>
          <w:color w:val="000000" w:themeColor="text1"/>
          <w:sz w:val="28"/>
          <w:szCs w:val="28"/>
        </w:rPr>
        <w:t xml:space="preserve">Por </w:t>
      </w:r>
      <w:r w:rsidR="00C6526F" w:rsidRPr="00B94DE0">
        <w:rPr>
          <w:color w:val="000000" w:themeColor="text1"/>
          <w:sz w:val="28"/>
          <w:szCs w:val="28"/>
        </w:rPr>
        <w:t>lo tanto</w:t>
      </w:r>
      <w:r w:rsidR="00587EF3" w:rsidRPr="00B94DE0">
        <w:rPr>
          <w:color w:val="000000" w:themeColor="text1"/>
          <w:sz w:val="28"/>
          <w:szCs w:val="28"/>
        </w:rPr>
        <w:t>, al examinar las pretensiones</w:t>
      </w:r>
      <w:r w:rsidR="00C42F75" w:rsidRPr="00B94DE0">
        <w:rPr>
          <w:color w:val="000000" w:themeColor="text1"/>
          <w:sz w:val="28"/>
          <w:szCs w:val="28"/>
        </w:rPr>
        <w:t xml:space="preserve"> de la tutela</w:t>
      </w:r>
      <w:r w:rsidR="00656BE9" w:rsidRPr="00B94DE0">
        <w:rPr>
          <w:color w:val="000000" w:themeColor="text1"/>
          <w:sz w:val="28"/>
          <w:szCs w:val="28"/>
        </w:rPr>
        <w:t xml:space="preserve">, </w:t>
      </w:r>
      <w:r w:rsidR="008B5A96" w:rsidRPr="00B94DE0">
        <w:rPr>
          <w:color w:val="000000" w:themeColor="text1"/>
          <w:sz w:val="28"/>
          <w:szCs w:val="28"/>
        </w:rPr>
        <w:t xml:space="preserve">se aprecia que </w:t>
      </w:r>
      <w:r w:rsidR="00587EF3" w:rsidRPr="00B94DE0">
        <w:rPr>
          <w:color w:val="000000" w:themeColor="text1"/>
          <w:sz w:val="28"/>
          <w:szCs w:val="28"/>
        </w:rPr>
        <w:t>es Colmena Seguros quien estaría llamada a cumplirlas</w:t>
      </w:r>
      <w:r w:rsidR="00BB3FDA" w:rsidRPr="00B94DE0">
        <w:rPr>
          <w:color w:val="000000" w:themeColor="text1"/>
          <w:sz w:val="28"/>
          <w:szCs w:val="28"/>
        </w:rPr>
        <w:t>.</w:t>
      </w:r>
    </w:p>
    <w:p w14:paraId="724B4AC2" w14:textId="4D7FE6E4" w:rsidR="00587EF3" w:rsidRPr="00B94DE0" w:rsidRDefault="00587EF3" w:rsidP="00587EF3">
      <w:pPr>
        <w:pStyle w:val="NormalWeb"/>
        <w:shd w:val="clear" w:color="auto" w:fill="FFFFFF" w:themeFill="background1"/>
        <w:spacing w:before="0" w:beforeAutospacing="0" w:after="0" w:afterAutospacing="0"/>
        <w:jc w:val="both"/>
        <w:rPr>
          <w:color w:val="000000" w:themeColor="text1"/>
          <w:sz w:val="28"/>
          <w:szCs w:val="28"/>
        </w:rPr>
      </w:pPr>
      <w:r w:rsidRPr="00B94DE0">
        <w:rPr>
          <w:color w:val="000000" w:themeColor="text1"/>
          <w:sz w:val="28"/>
          <w:szCs w:val="28"/>
        </w:rPr>
        <w:t xml:space="preserve"> </w:t>
      </w:r>
    </w:p>
    <w:p w14:paraId="172FC6B7" w14:textId="76C85B80" w:rsidR="00524E86" w:rsidRPr="00B94DE0" w:rsidRDefault="007848B8" w:rsidP="003F43FA">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R</w:t>
      </w:r>
      <w:r w:rsidR="002A346D" w:rsidRPr="00B94DE0">
        <w:rPr>
          <w:color w:val="000000" w:themeColor="text1"/>
          <w:sz w:val="28"/>
          <w:szCs w:val="28"/>
        </w:rPr>
        <w:t>especto del Banco Caja Social</w:t>
      </w:r>
      <w:r w:rsidRPr="00B94DE0">
        <w:rPr>
          <w:color w:val="000000" w:themeColor="text1"/>
          <w:sz w:val="28"/>
          <w:szCs w:val="28"/>
        </w:rPr>
        <w:t xml:space="preserve"> también se cumple este requisito</w:t>
      </w:r>
      <w:r w:rsidR="0046060A" w:rsidRPr="00B94DE0">
        <w:rPr>
          <w:color w:val="000000" w:themeColor="text1"/>
          <w:sz w:val="28"/>
          <w:szCs w:val="28"/>
        </w:rPr>
        <w:t>. D</w:t>
      </w:r>
      <w:r w:rsidR="002A346D" w:rsidRPr="00B94DE0">
        <w:rPr>
          <w:color w:val="000000" w:themeColor="text1"/>
          <w:sz w:val="28"/>
          <w:szCs w:val="28"/>
        </w:rPr>
        <w:t xml:space="preserve">e los elementos de prueba </w:t>
      </w:r>
      <w:r w:rsidR="00587EF3" w:rsidRPr="00B94DE0">
        <w:rPr>
          <w:color w:val="000000" w:themeColor="text1"/>
          <w:sz w:val="28"/>
          <w:szCs w:val="28"/>
        </w:rPr>
        <w:t xml:space="preserve">que obran </w:t>
      </w:r>
      <w:r w:rsidR="002A346D" w:rsidRPr="00B94DE0">
        <w:rPr>
          <w:color w:val="000000" w:themeColor="text1"/>
          <w:sz w:val="28"/>
          <w:szCs w:val="28"/>
        </w:rPr>
        <w:t>en el expediente</w:t>
      </w:r>
      <w:r w:rsidR="00AA5D12" w:rsidRPr="00B94DE0">
        <w:rPr>
          <w:color w:val="000000" w:themeColor="text1"/>
          <w:sz w:val="28"/>
          <w:szCs w:val="28"/>
        </w:rPr>
        <w:t>,</w:t>
      </w:r>
      <w:r w:rsidR="002A346D" w:rsidRPr="00B94DE0">
        <w:rPr>
          <w:color w:val="000000" w:themeColor="text1"/>
          <w:sz w:val="28"/>
          <w:szCs w:val="28"/>
        </w:rPr>
        <w:t xml:space="preserve"> se concluye que existe una relación</w:t>
      </w:r>
      <w:r w:rsidR="002A7FC7" w:rsidRPr="00B94DE0">
        <w:rPr>
          <w:color w:val="000000" w:themeColor="text1"/>
          <w:sz w:val="28"/>
          <w:szCs w:val="28"/>
        </w:rPr>
        <w:t xml:space="preserve"> contractual</w:t>
      </w:r>
      <w:r w:rsidR="002A346D" w:rsidRPr="00B94DE0">
        <w:rPr>
          <w:color w:val="000000" w:themeColor="text1"/>
          <w:sz w:val="28"/>
          <w:szCs w:val="28"/>
        </w:rPr>
        <w:t xml:space="preserve"> entre esa empresa y el accionante </w:t>
      </w:r>
      <w:r w:rsidR="00587EF3" w:rsidRPr="00B94DE0">
        <w:rPr>
          <w:color w:val="000000" w:themeColor="text1"/>
          <w:sz w:val="28"/>
          <w:szCs w:val="28"/>
        </w:rPr>
        <w:t>por cuenta d</w:t>
      </w:r>
      <w:r w:rsidR="002A346D" w:rsidRPr="00B94DE0">
        <w:rPr>
          <w:color w:val="000000" w:themeColor="text1"/>
          <w:sz w:val="28"/>
          <w:szCs w:val="28"/>
        </w:rPr>
        <w:t>el crédit</w:t>
      </w:r>
      <w:r w:rsidR="00BE75E4" w:rsidRPr="00B94DE0">
        <w:rPr>
          <w:color w:val="000000" w:themeColor="text1"/>
          <w:sz w:val="28"/>
          <w:szCs w:val="28"/>
        </w:rPr>
        <w:t xml:space="preserve">o hipotecario que </w:t>
      </w:r>
      <w:r w:rsidR="00FE42B4" w:rsidRPr="00B94DE0">
        <w:rPr>
          <w:color w:val="000000" w:themeColor="text1"/>
          <w:sz w:val="28"/>
          <w:szCs w:val="28"/>
        </w:rPr>
        <w:t xml:space="preserve">constituyeron </w:t>
      </w:r>
      <w:r w:rsidR="00BE75E4" w:rsidRPr="00B94DE0">
        <w:rPr>
          <w:color w:val="000000" w:themeColor="text1"/>
          <w:sz w:val="28"/>
          <w:szCs w:val="28"/>
        </w:rPr>
        <w:t xml:space="preserve">en octubre de 2017. Ese crédito está </w:t>
      </w:r>
      <w:r w:rsidR="00587EF3" w:rsidRPr="00B94DE0">
        <w:rPr>
          <w:color w:val="000000" w:themeColor="text1"/>
          <w:sz w:val="28"/>
          <w:szCs w:val="28"/>
        </w:rPr>
        <w:t>respaldad</w:t>
      </w:r>
      <w:r w:rsidR="00BE75E4" w:rsidRPr="00B94DE0">
        <w:rPr>
          <w:color w:val="000000" w:themeColor="text1"/>
          <w:sz w:val="28"/>
          <w:szCs w:val="28"/>
        </w:rPr>
        <w:t xml:space="preserve">o </w:t>
      </w:r>
      <w:r w:rsidR="00587EF3" w:rsidRPr="00B94DE0">
        <w:rPr>
          <w:color w:val="000000" w:themeColor="text1"/>
          <w:sz w:val="28"/>
          <w:szCs w:val="28"/>
        </w:rPr>
        <w:t xml:space="preserve">por </w:t>
      </w:r>
      <w:r w:rsidR="00BE75E4" w:rsidRPr="00B94DE0">
        <w:rPr>
          <w:color w:val="000000" w:themeColor="text1"/>
          <w:sz w:val="28"/>
          <w:szCs w:val="28"/>
        </w:rPr>
        <w:t xml:space="preserve">la póliza de seguro </w:t>
      </w:r>
      <w:r w:rsidR="00587EF3" w:rsidRPr="00B94DE0">
        <w:rPr>
          <w:color w:val="000000" w:themeColor="text1"/>
          <w:sz w:val="28"/>
          <w:szCs w:val="28"/>
        </w:rPr>
        <w:t xml:space="preserve">de vida individual </w:t>
      </w:r>
      <w:r w:rsidR="00BE75E4" w:rsidRPr="00B94DE0">
        <w:rPr>
          <w:color w:val="000000" w:themeColor="text1"/>
          <w:sz w:val="28"/>
          <w:szCs w:val="28"/>
        </w:rPr>
        <w:t xml:space="preserve">que vincula al </w:t>
      </w:r>
      <w:r w:rsidR="00D94210" w:rsidRPr="00B94DE0">
        <w:rPr>
          <w:color w:val="000000" w:themeColor="text1"/>
          <w:sz w:val="28"/>
          <w:szCs w:val="28"/>
        </w:rPr>
        <w:t xml:space="preserve">señor </w:t>
      </w:r>
      <w:r w:rsidR="000806D9" w:rsidRPr="00B94DE0">
        <w:rPr>
          <w:i/>
          <w:iCs/>
          <w:sz w:val="28"/>
          <w:szCs w:val="28"/>
        </w:rPr>
        <w:t>Miguel</w:t>
      </w:r>
      <w:r w:rsidR="00BE75E4" w:rsidRPr="00B94DE0">
        <w:rPr>
          <w:color w:val="000000" w:themeColor="text1"/>
          <w:sz w:val="28"/>
          <w:szCs w:val="28"/>
        </w:rPr>
        <w:t xml:space="preserve"> con Colmena</w:t>
      </w:r>
      <w:r w:rsidR="00587EF3" w:rsidRPr="00B94DE0">
        <w:rPr>
          <w:color w:val="000000" w:themeColor="text1"/>
          <w:sz w:val="28"/>
          <w:szCs w:val="28"/>
        </w:rPr>
        <w:t xml:space="preserve"> Seguros</w:t>
      </w:r>
      <w:r w:rsidR="008F5F32" w:rsidRPr="00B94DE0">
        <w:rPr>
          <w:color w:val="000000" w:themeColor="text1"/>
          <w:sz w:val="28"/>
          <w:szCs w:val="28"/>
        </w:rPr>
        <w:t xml:space="preserve"> por lo que el banco tiene </w:t>
      </w:r>
      <w:r w:rsidR="00C750FB" w:rsidRPr="00B94DE0">
        <w:rPr>
          <w:color w:val="000000" w:themeColor="text1"/>
          <w:sz w:val="28"/>
          <w:szCs w:val="28"/>
        </w:rPr>
        <w:t xml:space="preserve">una posición en el contrato de seguro y </w:t>
      </w:r>
      <w:r w:rsidR="008F5F32" w:rsidRPr="00B94DE0">
        <w:rPr>
          <w:color w:val="000000" w:themeColor="text1"/>
          <w:sz w:val="28"/>
          <w:szCs w:val="28"/>
        </w:rPr>
        <w:t>un interés directo en el resultado del proceso porque la póliza objeto de controversia asegura una obligación que tiene con el accionante</w:t>
      </w:r>
      <w:r w:rsidR="00BE75E4" w:rsidRPr="00B94DE0">
        <w:rPr>
          <w:color w:val="000000" w:themeColor="text1"/>
          <w:sz w:val="28"/>
          <w:szCs w:val="28"/>
        </w:rPr>
        <w:t>.</w:t>
      </w:r>
      <w:r w:rsidR="00063D91" w:rsidRPr="00B94DE0">
        <w:rPr>
          <w:color w:val="000000" w:themeColor="text1"/>
          <w:sz w:val="28"/>
          <w:szCs w:val="28"/>
        </w:rPr>
        <w:t xml:space="preserve"> </w:t>
      </w:r>
      <w:r w:rsidR="00383482" w:rsidRPr="00B94DE0">
        <w:rPr>
          <w:color w:val="000000" w:themeColor="text1"/>
          <w:sz w:val="28"/>
          <w:szCs w:val="28"/>
        </w:rPr>
        <w:t>Además, el ac</w:t>
      </w:r>
      <w:r w:rsidR="00BC07BA" w:rsidRPr="00B94DE0">
        <w:rPr>
          <w:color w:val="000000" w:themeColor="text1"/>
          <w:sz w:val="28"/>
          <w:szCs w:val="28"/>
        </w:rPr>
        <w:t xml:space="preserve">tor </w:t>
      </w:r>
      <w:r w:rsidR="00230FF7" w:rsidRPr="00B94DE0">
        <w:rPr>
          <w:color w:val="000000" w:themeColor="text1"/>
          <w:sz w:val="28"/>
          <w:szCs w:val="28"/>
        </w:rPr>
        <w:t>alega que esa entidad</w:t>
      </w:r>
      <w:r w:rsidR="00ED3794" w:rsidRPr="00B94DE0">
        <w:rPr>
          <w:color w:val="000000" w:themeColor="text1"/>
          <w:sz w:val="28"/>
          <w:szCs w:val="28"/>
        </w:rPr>
        <w:t xml:space="preserve"> fue</w:t>
      </w:r>
      <w:r w:rsidR="00230FF7" w:rsidRPr="00B94DE0">
        <w:rPr>
          <w:color w:val="000000" w:themeColor="text1"/>
          <w:sz w:val="28"/>
          <w:szCs w:val="28"/>
        </w:rPr>
        <w:t xml:space="preserve"> una de las causantes de la presunta vulneración en sus derechos. </w:t>
      </w:r>
      <w:r w:rsidR="005E7E88" w:rsidRPr="00B94DE0">
        <w:rPr>
          <w:color w:val="000000" w:themeColor="text1"/>
          <w:sz w:val="28"/>
          <w:szCs w:val="28"/>
        </w:rPr>
        <w:t xml:space="preserve">En conclusión, </w:t>
      </w:r>
      <w:r w:rsidR="00543777" w:rsidRPr="00B94DE0">
        <w:rPr>
          <w:color w:val="000000" w:themeColor="text1"/>
          <w:sz w:val="28"/>
          <w:szCs w:val="28"/>
        </w:rPr>
        <w:t xml:space="preserve">Colmena Seguros </w:t>
      </w:r>
      <w:r w:rsidR="008F5F32" w:rsidRPr="00B94DE0">
        <w:rPr>
          <w:color w:val="000000" w:themeColor="text1"/>
          <w:sz w:val="28"/>
          <w:szCs w:val="28"/>
        </w:rPr>
        <w:t>y el Banco Caja Social están</w:t>
      </w:r>
      <w:r w:rsidR="00543777" w:rsidRPr="00B94DE0">
        <w:rPr>
          <w:color w:val="000000" w:themeColor="text1"/>
          <w:sz w:val="28"/>
          <w:szCs w:val="28"/>
        </w:rPr>
        <w:t xml:space="preserve"> legitimada</w:t>
      </w:r>
      <w:r w:rsidR="008F5F32" w:rsidRPr="00B94DE0">
        <w:rPr>
          <w:color w:val="000000" w:themeColor="text1"/>
          <w:sz w:val="28"/>
          <w:szCs w:val="28"/>
        </w:rPr>
        <w:t>s</w:t>
      </w:r>
      <w:r w:rsidR="00543777" w:rsidRPr="00B94DE0">
        <w:rPr>
          <w:color w:val="000000" w:themeColor="text1"/>
          <w:sz w:val="28"/>
          <w:szCs w:val="28"/>
        </w:rPr>
        <w:t xml:space="preserve"> por pasiva en el trámite de tutela objeto de estudio</w:t>
      </w:r>
      <w:r w:rsidR="005E7E88" w:rsidRPr="00B94DE0">
        <w:rPr>
          <w:color w:val="000000" w:themeColor="text1"/>
          <w:sz w:val="28"/>
          <w:szCs w:val="28"/>
        </w:rPr>
        <w:t xml:space="preserve">. </w:t>
      </w:r>
    </w:p>
    <w:p w14:paraId="13148A60" w14:textId="77777777" w:rsidR="008F5F32" w:rsidRPr="00B94DE0" w:rsidRDefault="008F5F32" w:rsidP="008F5F32">
      <w:pPr>
        <w:pStyle w:val="NormalWeb"/>
        <w:shd w:val="clear" w:color="auto" w:fill="FFFFFF" w:themeFill="background1"/>
        <w:spacing w:before="0" w:beforeAutospacing="0" w:after="0" w:afterAutospacing="0"/>
        <w:jc w:val="both"/>
        <w:rPr>
          <w:color w:val="000000" w:themeColor="text1"/>
          <w:sz w:val="28"/>
          <w:szCs w:val="28"/>
        </w:rPr>
      </w:pPr>
    </w:p>
    <w:p w14:paraId="210911A1" w14:textId="7D42805A" w:rsidR="00293EE8" w:rsidRPr="00B94DE0" w:rsidRDefault="00A77242" w:rsidP="000E6D9E">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b/>
          <w:bCs/>
          <w:color w:val="000000" w:themeColor="text1"/>
          <w:sz w:val="28"/>
          <w:szCs w:val="28"/>
        </w:rPr>
        <w:t>Inmediatez:</w:t>
      </w:r>
      <w:r w:rsidR="00D15460" w:rsidRPr="00B94DE0">
        <w:rPr>
          <w:color w:val="000000" w:themeColor="text1"/>
          <w:sz w:val="28"/>
          <w:szCs w:val="28"/>
        </w:rPr>
        <w:t xml:space="preserve"> </w:t>
      </w:r>
      <w:r w:rsidR="1DDBFD09" w:rsidRPr="00B94DE0">
        <w:rPr>
          <w:color w:val="000000" w:themeColor="text1"/>
          <w:sz w:val="28"/>
          <w:szCs w:val="28"/>
        </w:rPr>
        <w:t>según</w:t>
      </w:r>
      <w:r w:rsidR="00ED68E5" w:rsidRPr="00B94DE0">
        <w:rPr>
          <w:color w:val="000000" w:themeColor="text1"/>
          <w:sz w:val="28"/>
          <w:szCs w:val="28"/>
        </w:rPr>
        <w:t xml:space="preserve"> este requisito</w:t>
      </w:r>
      <w:r w:rsidR="0094338C" w:rsidRPr="00B94DE0">
        <w:rPr>
          <w:color w:val="000000" w:themeColor="text1"/>
          <w:sz w:val="28"/>
          <w:szCs w:val="28"/>
        </w:rPr>
        <w:t>,</w:t>
      </w:r>
      <w:r w:rsidR="000E6D9E" w:rsidRPr="00B94DE0">
        <w:rPr>
          <w:color w:val="000000" w:themeColor="text1"/>
          <w:sz w:val="28"/>
          <w:szCs w:val="28"/>
        </w:rPr>
        <w:t xml:space="preserve"> la</w:t>
      </w:r>
      <w:r w:rsidR="00B13F81" w:rsidRPr="00B94DE0">
        <w:rPr>
          <w:color w:val="000000" w:themeColor="text1"/>
          <w:sz w:val="28"/>
          <w:szCs w:val="28"/>
        </w:rPr>
        <w:t xml:space="preserve"> </w:t>
      </w:r>
      <w:r w:rsidR="007B0639" w:rsidRPr="00B94DE0">
        <w:rPr>
          <w:color w:val="000000" w:themeColor="text1"/>
          <w:sz w:val="28"/>
          <w:szCs w:val="28"/>
        </w:rPr>
        <w:t>acción</w:t>
      </w:r>
      <w:r w:rsidR="000E6D9E" w:rsidRPr="00B94DE0">
        <w:rPr>
          <w:color w:val="000000" w:themeColor="text1"/>
          <w:sz w:val="28"/>
          <w:szCs w:val="28"/>
        </w:rPr>
        <w:t xml:space="preserve"> se debe interponer oportuna</w:t>
      </w:r>
      <w:r w:rsidR="0EE7FA7A" w:rsidRPr="00B94DE0">
        <w:rPr>
          <w:color w:val="000000" w:themeColor="text1"/>
          <w:sz w:val="28"/>
          <w:szCs w:val="28"/>
        </w:rPr>
        <w:t xml:space="preserve">mente, </w:t>
      </w:r>
      <w:r w:rsidR="000E6D9E" w:rsidRPr="00B94DE0">
        <w:rPr>
          <w:color w:val="000000" w:themeColor="text1"/>
          <w:sz w:val="28"/>
          <w:szCs w:val="28"/>
        </w:rPr>
        <w:t>dentro de un tiempo justo y razonable</w:t>
      </w:r>
      <w:r w:rsidR="000E6D9E" w:rsidRPr="00B94DE0">
        <w:rPr>
          <w:rStyle w:val="Refdenotaalpie"/>
          <w:color w:val="000000" w:themeColor="text1"/>
          <w:sz w:val="28"/>
          <w:szCs w:val="28"/>
        </w:rPr>
        <w:footnoteReference w:id="47"/>
      </w:r>
      <w:r w:rsidR="000E6D9E" w:rsidRPr="00B94DE0">
        <w:rPr>
          <w:color w:val="000000" w:themeColor="text1"/>
          <w:sz w:val="28"/>
          <w:szCs w:val="28"/>
        </w:rPr>
        <w:t xml:space="preserve">. </w:t>
      </w:r>
      <w:r w:rsidR="000806D9" w:rsidRPr="00B94DE0">
        <w:rPr>
          <w:i/>
          <w:iCs/>
          <w:sz w:val="28"/>
          <w:szCs w:val="28"/>
        </w:rPr>
        <w:t>Miguel</w:t>
      </w:r>
      <w:r w:rsidR="000806D9" w:rsidRPr="00B94DE0">
        <w:rPr>
          <w:color w:val="000000" w:themeColor="text1"/>
          <w:sz w:val="28"/>
          <w:szCs w:val="28"/>
        </w:rPr>
        <w:t xml:space="preserve"> </w:t>
      </w:r>
      <w:r w:rsidR="000E6D9E" w:rsidRPr="00B94DE0">
        <w:rPr>
          <w:color w:val="000000" w:themeColor="text1"/>
          <w:sz w:val="28"/>
          <w:szCs w:val="28"/>
        </w:rPr>
        <w:t>presentó la tutela el 5 de mayo de 2023 con la inten</w:t>
      </w:r>
      <w:r w:rsidR="00C9672E" w:rsidRPr="00B94DE0">
        <w:rPr>
          <w:color w:val="000000" w:themeColor="text1"/>
          <w:sz w:val="28"/>
          <w:szCs w:val="28"/>
        </w:rPr>
        <w:t>c</w:t>
      </w:r>
      <w:r w:rsidR="000E6D9E" w:rsidRPr="00B94DE0">
        <w:rPr>
          <w:color w:val="000000" w:themeColor="text1"/>
          <w:sz w:val="28"/>
          <w:szCs w:val="28"/>
        </w:rPr>
        <w:t>ión de que se h</w:t>
      </w:r>
      <w:r w:rsidR="00673178" w:rsidRPr="00B94DE0">
        <w:rPr>
          <w:color w:val="000000" w:themeColor="text1"/>
          <w:sz w:val="28"/>
          <w:szCs w:val="28"/>
        </w:rPr>
        <w:t>aga</w:t>
      </w:r>
      <w:r w:rsidR="00661EE1" w:rsidRPr="00B94DE0">
        <w:rPr>
          <w:color w:val="000000" w:themeColor="text1"/>
          <w:sz w:val="28"/>
          <w:szCs w:val="28"/>
        </w:rPr>
        <w:t xml:space="preserve"> </w:t>
      </w:r>
      <w:r w:rsidR="000E6D9E" w:rsidRPr="00B94DE0">
        <w:rPr>
          <w:color w:val="000000" w:themeColor="text1"/>
          <w:sz w:val="28"/>
          <w:szCs w:val="28"/>
        </w:rPr>
        <w:t>efectiva la póliza de seguro en cada ítem por hospitalización, enfermedad grave e incapacidad total y permanente</w:t>
      </w:r>
      <w:r w:rsidR="00543777" w:rsidRPr="00B94DE0">
        <w:rPr>
          <w:color w:val="000000" w:themeColor="text1"/>
          <w:sz w:val="28"/>
          <w:szCs w:val="28"/>
        </w:rPr>
        <w:t xml:space="preserve">. </w:t>
      </w:r>
      <w:r w:rsidR="005D722A" w:rsidRPr="00B94DE0">
        <w:rPr>
          <w:color w:val="000000" w:themeColor="text1"/>
          <w:sz w:val="28"/>
          <w:szCs w:val="28"/>
        </w:rPr>
        <w:t>Sol</w:t>
      </w:r>
      <w:r w:rsidR="00D50801" w:rsidRPr="00B94DE0">
        <w:rPr>
          <w:color w:val="000000" w:themeColor="text1"/>
          <w:sz w:val="28"/>
          <w:szCs w:val="28"/>
        </w:rPr>
        <w:t>ic</w:t>
      </w:r>
      <w:r w:rsidR="005D722A" w:rsidRPr="00B94DE0">
        <w:rPr>
          <w:color w:val="000000" w:themeColor="text1"/>
          <w:sz w:val="28"/>
          <w:szCs w:val="28"/>
        </w:rPr>
        <w:t>itó</w:t>
      </w:r>
      <w:r w:rsidR="00CF6809" w:rsidRPr="00B94DE0">
        <w:rPr>
          <w:color w:val="000000" w:themeColor="text1"/>
          <w:sz w:val="28"/>
          <w:szCs w:val="28"/>
        </w:rPr>
        <w:t xml:space="preserve"> </w:t>
      </w:r>
      <w:r w:rsidR="000E6D9E" w:rsidRPr="00B94DE0">
        <w:rPr>
          <w:color w:val="000000" w:themeColor="text1"/>
          <w:sz w:val="28"/>
          <w:szCs w:val="28"/>
        </w:rPr>
        <w:t>que se apli</w:t>
      </w:r>
      <w:r w:rsidR="00673178" w:rsidRPr="00B94DE0">
        <w:rPr>
          <w:color w:val="000000" w:themeColor="text1"/>
          <w:sz w:val="28"/>
          <w:szCs w:val="28"/>
        </w:rPr>
        <w:t>qu</w:t>
      </w:r>
      <w:r w:rsidR="00661EE1" w:rsidRPr="00B94DE0">
        <w:rPr>
          <w:color w:val="000000" w:themeColor="text1"/>
          <w:sz w:val="28"/>
          <w:szCs w:val="28"/>
        </w:rPr>
        <w:t>e</w:t>
      </w:r>
      <w:r w:rsidR="000E6D9E" w:rsidRPr="00B94DE0">
        <w:rPr>
          <w:color w:val="000000" w:themeColor="text1"/>
          <w:sz w:val="28"/>
          <w:szCs w:val="28"/>
        </w:rPr>
        <w:t xml:space="preserve"> en su favor la póliza de seguro que ampara el crédito hipotecario que tiene con el Banco Caja Socia</w:t>
      </w:r>
      <w:r w:rsidR="00661EE1" w:rsidRPr="00B94DE0">
        <w:rPr>
          <w:color w:val="000000" w:themeColor="text1"/>
          <w:sz w:val="28"/>
          <w:szCs w:val="28"/>
        </w:rPr>
        <w:t>l</w:t>
      </w:r>
      <w:r w:rsidR="000E6D9E" w:rsidRPr="00B94DE0">
        <w:rPr>
          <w:color w:val="000000" w:themeColor="text1"/>
          <w:sz w:val="28"/>
          <w:szCs w:val="28"/>
        </w:rPr>
        <w:t xml:space="preserve">, </w:t>
      </w:r>
      <w:r w:rsidR="00D05EDA" w:rsidRPr="00B94DE0">
        <w:rPr>
          <w:color w:val="000000" w:themeColor="text1"/>
          <w:sz w:val="28"/>
          <w:szCs w:val="28"/>
        </w:rPr>
        <w:t>y que se le recono</w:t>
      </w:r>
      <w:r w:rsidR="00661EE1" w:rsidRPr="00B94DE0">
        <w:rPr>
          <w:color w:val="000000" w:themeColor="text1"/>
          <w:sz w:val="28"/>
          <w:szCs w:val="28"/>
        </w:rPr>
        <w:t>zcan</w:t>
      </w:r>
      <w:r w:rsidR="00D05EDA" w:rsidRPr="00B94DE0">
        <w:rPr>
          <w:color w:val="000000" w:themeColor="text1"/>
          <w:sz w:val="28"/>
          <w:szCs w:val="28"/>
        </w:rPr>
        <w:t xml:space="preserve"> los daños y perjuicios </w:t>
      </w:r>
      <w:r w:rsidR="00543777" w:rsidRPr="00B94DE0">
        <w:rPr>
          <w:color w:val="000000" w:themeColor="text1"/>
          <w:sz w:val="28"/>
          <w:szCs w:val="28"/>
        </w:rPr>
        <w:t xml:space="preserve">generados </w:t>
      </w:r>
      <w:r w:rsidR="00D05EDA" w:rsidRPr="00B94DE0">
        <w:rPr>
          <w:color w:val="000000" w:themeColor="text1"/>
          <w:sz w:val="28"/>
          <w:szCs w:val="28"/>
        </w:rPr>
        <w:t>por la negativa del banco de colaborar para esos fines y de Colmena de acceder a su solicitud.</w:t>
      </w:r>
      <w:r w:rsidR="00D97B6A" w:rsidRPr="00B94DE0">
        <w:rPr>
          <w:color w:val="000000" w:themeColor="text1"/>
          <w:sz w:val="28"/>
          <w:szCs w:val="28"/>
        </w:rPr>
        <w:t xml:space="preserve"> </w:t>
      </w:r>
    </w:p>
    <w:p w14:paraId="136F8DB6" w14:textId="77777777" w:rsidR="00D97B6A" w:rsidRPr="00B94DE0" w:rsidRDefault="00D97B6A" w:rsidP="00D97B6A">
      <w:pPr>
        <w:pStyle w:val="Prrafodelista"/>
        <w:rPr>
          <w:color w:val="000000" w:themeColor="text1"/>
          <w:sz w:val="28"/>
          <w:szCs w:val="28"/>
        </w:rPr>
      </w:pPr>
    </w:p>
    <w:p w14:paraId="4BEE2334" w14:textId="76981773" w:rsidR="0062462E" w:rsidRPr="00B94DE0" w:rsidRDefault="00D97B6A" w:rsidP="00557C4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La </w:t>
      </w:r>
      <w:r w:rsidR="000C5255" w:rsidRPr="00B94DE0">
        <w:rPr>
          <w:color w:val="000000" w:themeColor="text1"/>
          <w:sz w:val="28"/>
          <w:szCs w:val="28"/>
        </w:rPr>
        <w:t>decisión</w:t>
      </w:r>
      <w:r w:rsidRPr="00B94DE0">
        <w:rPr>
          <w:color w:val="000000" w:themeColor="text1"/>
          <w:sz w:val="28"/>
          <w:szCs w:val="28"/>
        </w:rPr>
        <w:t xml:space="preserve"> de Colmena de</w:t>
      </w:r>
      <w:r w:rsidR="00235557" w:rsidRPr="00B94DE0">
        <w:rPr>
          <w:color w:val="000000" w:themeColor="text1"/>
          <w:sz w:val="28"/>
          <w:szCs w:val="28"/>
        </w:rPr>
        <w:t xml:space="preserve"> </w:t>
      </w:r>
      <w:r w:rsidR="000C5255" w:rsidRPr="00B94DE0">
        <w:rPr>
          <w:color w:val="000000" w:themeColor="text1"/>
          <w:sz w:val="28"/>
          <w:szCs w:val="28"/>
        </w:rPr>
        <w:t xml:space="preserve">no </w:t>
      </w:r>
      <w:r w:rsidR="00235557" w:rsidRPr="00B94DE0">
        <w:rPr>
          <w:color w:val="000000" w:themeColor="text1"/>
          <w:sz w:val="28"/>
          <w:szCs w:val="28"/>
        </w:rPr>
        <w:t>afectar</w:t>
      </w:r>
      <w:r w:rsidRPr="00B94DE0">
        <w:rPr>
          <w:color w:val="000000" w:themeColor="text1"/>
          <w:sz w:val="28"/>
          <w:szCs w:val="28"/>
        </w:rPr>
        <w:t xml:space="preserve"> la póliza de seguro le fue comunicada al señor </w:t>
      </w:r>
      <w:r w:rsidR="000806D9" w:rsidRPr="00B94DE0">
        <w:rPr>
          <w:i/>
          <w:iCs/>
          <w:sz w:val="28"/>
          <w:szCs w:val="28"/>
        </w:rPr>
        <w:t>Miguel</w:t>
      </w:r>
      <w:r w:rsidR="000806D9" w:rsidRPr="00B94DE0">
        <w:rPr>
          <w:color w:val="000000" w:themeColor="text1"/>
          <w:sz w:val="28"/>
          <w:szCs w:val="28"/>
        </w:rPr>
        <w:t xml:space="preserve"> </w:t>
      </w:r>
      <w:r w:rsidRPr="00B94DE0">
        <w:rPr>
          <w:color w:val="000000" w:themeColor="text1"/>
          <w:sz w:val="28"/>
          <w:szCs w:val="28"/>
        </w:rPr>
        <w:t xml:space="preserve">el 21 de diciembre de 2022. </w:t>
      </w:r>
      <w:r w:rsidR="00794568" w:rsidRPr="00B94DE0">
        <w:rPr>
          <w:color w:val="000000" w:themeColor="text1"/>
          <w:sz w:val="28"/>
          <w:szCs w:val="28"/>
        </w:rPr>
        <w:t xml:space="preserve">Por su parte, </w:t>
      </w:r>
      <w:r w:rsidR="00543777" w:rsidRPr="00B94DE0">
        <w:rPr>
          <w:color w:val="000000" w:themeColor="text1"/>
          <w:sz w:val="28"/>
          <w:szCs w:val="28"/>
        </w:rPr>
        <w:t>e</w:t>
      </w:r>
      <w:r w:rsidR="00794568" w:rsidRPr="00B94DE0">
        <w:rPr>
          <w:color w:val="000000" w:themeColor="text1"/>
          <w:sz w:val="28"/>
          <w:szCs w:val="28"/>
        </w:rPr>
        <w:t>ste último le solicitó a Colmena una copia de la póliza con el clausulado el 13 de febrero de 2023, sin que obre prueba de que</w:t>
      </w:r>
      <w:r w:rsidR="00ED3636" w:rsidRPr="00B94DE0">
        <w:rPr>
          <w:color w:val="000000" w:themeColor="text1"/>
          <w:sz w:val="28"/>
          <w:szCs w:val="28"/>
        </w:rPr>
        <w:t xml:space="preserve"> esa petición </w:t>
      </w:r>
      <w:r w:rsidR="00D33B1A" w:rsidRPr="00B94DE0">
        <w:rPr>
          <w:color w:val="000000" w:themeColor="text1"/>
          <w:sz w:val="28"/>
          <w:szCs w:val="28"/>
        </w:rPr>
        <w:t xml:space="preserve">le </w:t>
      </w:r>
      <w:r w:rsidR="00ED3636" w:rsidRPr="00B94DE0">
        <w:rPr>
          <w:color w:val="000000" w:themeColor="text1"/>
          <w:sz w:val="28"/>
          <w:szCs w:val="28"/>
        </w:rPr>
        <w:t>h</w:t>
      </w:r>
      <w:r w:rsidR="00642F96" w:rsidRPr="00B94DE0">
        <w:rPr>
          <w:color w:val="000000" w:themeColor="text1"/>
          <w:sz w:val="28"/>
          <w:szCs w:val="28"/>
        </w:rPr>
        <w:t>aya</w:t>
      </w:r>
      <w:r w:rsidR="00ED3636" w:rsidRPr="00B94DE0">
        <w:rPr>
          <w:color w:val="000000" w:themeColor="text1"/>
          <w:sz w:val="28"/>
          <w:szCs w:val="28"/>
        </w:rPr>
        <w:t xml:space="preserve"> sido contestada</w:t>
      </w:r>
      <w:r w:rsidR="00D33B1A" w:rsidRPr="00B94DE0">
        <w:rPr>
          <w:color w:val="000000" w:themeColor="text1"/>
          <w:sz w:val="28"/>
          <w:szCs w:val="28"/>
        </w:rPr>
        <w:t xml:space="preserve"> a él</w:t>
      </w:r>
      <w:r w:rsidR="00ED3636" w:rsidRPr="00B94DE0">
        <w:rPr>
          <w:color w:val="000000" w:themeColor="text1"/>
          <w:sz w:val="28"/>
          <w:szCs w:val="28"/>
        </w:rPr>
        <w:t>.</w:t>
      </w:r>
      <w:r w:rsidR="00642F96" w:rsidRPr="00B94DE0">
        <w:rPr>
          <w:color w:val="000000" w:themeColor="text1"/>
          <w:sz w:val="28"/>
          <w:szCs w:val="28"/>
        </w:rPr>
        <w:t xml:space="preserve"> </w:t>
      </w:r>
      <w:r w:rsidR="000971E8" w:rsidRPr="00B94DE0">
        <w:rPr>
          <w:color w:val="000000" w:themeColor="text1"/>
          <w:sz w:val="28"/>
          <w:szCs w:val="28"/>
        </w:rPr>
        <w:t>Así las cosas, en relación con la</w:t>
      </w:r>
      <w:r w:rsidR="00014FB8" w:rsidRPr="00B94DE0">
        <w:rPr>
          <w:color w:val="000000" w:themeColor="text1"/>
          <w:sz w:val="28"/>
          <w:szCs w:val="28"/>
        </w:rPr>
        <w:t xml:space="preserve"> solicitud de</w:t>
      </w:r>
      <w:r w:rsidR="000971E8" w:rsidRPr="00B94DE0">
        <w:rPr>
          <w:color w:val="000000" w:themeColor="text1"/>
          <w:sz w:val="28"/>
          <w:szCs w:val="28"/>
        </w:rPr>
        <w:t xml:space="preserve"> afectación de la póliza transcurrieron poco más de cuatro meses </w:t>
      </w:r>
      <w:r w:rsidR="00642F96" w:rsidRPr="00B94DE0">
        <w:rPr>
          <w:color w:val="000000" w:themeColor="text1"/>
          <w:sz w:val="28"/>
          <w:szCs w:val="28"/>
        </w:rPr>
        <w:t>entre</w:t>
      </w:r>
      <w:r w:rsidR="000971E8" w:rsidRPr="00B94DE0">
        <w:rPr>
          <w:color w:val="000000" w:themeColor="text1"/>
          <w:sz w:val="28"/>
          <w:szCs w:val="28"/>
        </w:rPr>
        <w:t xml:space="preserve"> el hecho </w:t>
      </w:r>
      <w:r w:rsidR="00543777" w:rsidRPr="00B94DE0">
        <w:rPr>
          <w:color w:val="000000" w:themeColor="text1"/>
          <w:sz w:val="28"/>
          <w:szCs w:val="28"/>
        </w:rPr>
        <w:t>que presuntamente vulneró</w:t>
      </w:r>
      <w:r w:rsidR="000971E8" w:rsidRPr="00B94DE0">
        <w:rPr>
          <w:color w:val="000000" w:themeColor="text1"/>
          <w:sz w:val="28"/>
          <w:szCs w:val="28"/>
        </w:rPr>
        <w:t xml:space="preserve"> los derechos del </w:t>
      </w:r>
      <w:r w:rsidR="00DF5900" w:rsidRPr="00B94DE0">
        <w:rPr>
          <w:color w:val="000000" w:themeColor="text1"/>
          <w:sz w:val="28"/>
          <w:szCs w:val="28"/>
        </w:rPr>
        <w:t>demandante</w:t>
      </w:r>
      <w:r w:rsidR="000971E8" w:rsidRPr="00B94DE0">
        <w:rPr>
          <w:color w:val="000000" w:themeColor="text1"/>
          <w:sz w:val="28"/>
          <w:szCs w:val="28"/>
        </w:rPr>
        <w:t xml:space="preserve"> y</w:t>
      </w:r>
      <w:r w:rsidR="00543777" w:rsidRPr="00B94DE0">
        <w:rPr>
          <w:color w:val="000000" w:themeColor="text1"/>
          <w:sz w:val="28"/>
          <w:szCs w:val="28"/>
        </w:rPr>
        <w:t xml:space="preserve"> </w:t>
      </w:r>
      <w:r w:rsidR="000971E8" w:rsidRPr="00B94DE0">
        <w:rPr>
          <w:color w:val="000000" w:themeColor="text1"/>
          <w:sz w:val="28"/>
          <w:szCs w:val="28"/>
        </w:rPr>
        <w:t xml:space="preserve">la presentación de la tutela. A su turno, entre la </w:t>
      </w:r>
      <w:r w:rsidR="00014FB8" w:rsidRPr="00B94DE0">
        <w:rPr>
          <w:color w:val="000000" w:themeColor="text1"/>
          <w:sz w:val="28"/>
          <w:szCs w:val="28"/>
        </w:rPr>
        <w:t>petición</w:t>
      </w:r>
      <w:r w:rsidR="000971E8" w:rsidRPr="00B94DE0">
        <w:rPr>
          <w:color w:val="000000" w:themeColor="text1"/>
          <w:sz w:val="28"/>
          <w:szCs w:val="28"/>
        </w:rPr>
        <w:t xml:space="preserve"> del accionante de contar con una copia de la póliza y la presentación de la tutela mediaron menos de tres meses. En ambos casos, se trata de un plazo razonable dada la cercanía temporal entre la presunta vulneración de los derechos y el uso de la tutela por parte del presunto afectado. </w:t>
      </w:r>
      <w:r w:rsidR="001415EE" w:rsidRPr="00B94DE0">
        <w:rPr>
          <w:color w:val="000000" w:themeColor="text1"/>
          <w:sz w:val="28"/>
          <w:szCs w:val="28"/>
        </w:rPr>
        <w:t>Por ende</w:t>
      </w:r>
      <w:r w:rsidR="00543777" w:rsidRPr="00B94DE0">
        <w:rPr>
          <w:color w:val="000000" w:themeColor="text1"/>
          <w:sz w:val="28"/>
          <w:szCs w:val="28"/>
        </w:rPr>
        <w:t xml:space="preserve">, se encuentra acreditado el requisito de inmediatez. </w:t>
      </w:r>
    </w:p>
    <w:p w14:paraId="41E417D4" w14:textId="15C38DFD" w:rsidR="00A2759E" w:rsidRPr="00B94DE0" w:rsidRDefault="00A2759E" w:rsidP="0062462E">
      <w:pPr>
        <w:pStyle w:val="Prrafodelista"/>
        <w:rPr>
          <w:b/>
          <w:color w:val="000000" w:themeColor="text1"/>
          <w:sz w:val="28"/>
          <w:szCs w:val="28"/>
        </w:rPr>
      </w:pPr>
    </w:p>
    <w:p w14:paraId="34ADEB30" w14:textId="663881CE" w:rsidR="00F73DC1" w:rsidRPr="00B94DE0" w:rsidRDefault="00A77242" w:rsidP="005910F5">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b/>
          <w:bCs/>
          <w:color w:val="000000" w:themeColor="text1"/>
          <w:sz w:val="28"/>
          <w:szCs w:val="28"/>
        </w:rPr>
        <w:lastRenderedPageBreak/>
        <w:t xml:space="preserve">Subsidiariedad: </w:t>
      </w:r>
      <w:r w:rsidR="0007437E" w:rsidRPr="00B94DE0">
        <w:rPr>
          <w:color w:val="000000" w:themeColor="text1"/>
          <w:sz w:val="28"/>
          <w:szCs w:val="28"/>
        </w:rPr>
        <w:t>en</w:t>
      </w:r>
      <w:r w:rsidR="007F785A" w:rsidRPr="00B94DE0">
        <w:rPr>
          <w:color w:val="000000" w:themeColor="text1"/>
          <w:sz w:val="28"/>
          <w:szCs w:val="28"/>
        </w:rPr>
        <w:t xml:space="preserve"> virtud del artículo 86 </w:t>
      </w:r>
      <w:r w:rsidR="0094060A" w:rsidRPr="00B94DE0">
        <w:rPr>
          <w:color w:val="000000" w:themeColor="text1"/>
          <w:sz w:val="28"/>
          <w:szCs w:val="28"/>
        </w:rPr>
        <w:t>superior</w:t>
      </w:r>
      <w:r w:rsidR="007F785A" w:rsidRPr="00B94DE0">
        <w:rPr>
          <w:color w:val="000000" w:themeColor="text1"/>
          <w:sz w:val="28"/>
          <w:szCs w:val="28"/>
        </w:rPr>
        <w:t>, e</w:t>
      </w:r>
      <w:r w:rsidR="0062462E" w:rsidRPr="00B94DE0">
        <w:rPr>
          <w:color w:val="000000" w:themeColor="text1"/>
          <w:sz w:val="28"/>
          <w:szCs w:val="28"/>
        </w:rPr>
        <w:t>st</w:t>
      </w:r>
      <w:r w:rsidR="00CC1ED3" w:rsidRPr="00B94DE0">
        <w:rPr>
          <w:color w:val="000000" w:themeColor="text1"/>
          <w:sz w:val="28"/>
          <w:szCs w:val="28"/>
        </w:rPr>
        <w:t xml:space="preserve">a exigencia </w:t>
      </w:r>
      <w:r w:rsidR="00EB79B1" w:rsidRPr="00B94DE0">
        <w:rPr>
          <w:color w:val="000000" w:themeColor="text1"/>
          <w:sz w:val="28"/>
          <w:szCs w:val="28"/>
        </w:rPr>
        <w:t>impide</w:t>
      </w:r>
      <w:r w:rsidR="0062462E" w:rsidRPr="00B94DE0">
        <w:rPr>
          <w:color w:val="000000" w:themeColor="text1"/>
          <w:sz w:val="28"/>
          <w:szCs w:val="28"/>
        </w:rPr>
        <w:t xml:space="preserve"> que la tutela se emplee como mecanismo principal para resolver una presunta afectación en los derechos fundamentales </w:t>
      </w:r>
      <w:r w:rsidR="00066CF5" w:rsidRPr="00B94DE0">
        <w:rPr>
          <w:color w:val="000000" w:themeColor="text1"/>
          <w:sz w:val="28"/>
          <w:szCs w:val="28"/>
        </w:rPr>
        <w:t>cuando</w:t>
      </w:r>
      <w:r w:rsidR="0062462E" w:rsidRPr="00B94DE0">
        <w:rPr>
          <w:color w:val="000000" w:themeColor="text1"/>
          <w:sz w:val="28"/>
          <w:szCs w:val="28"/>
        </w:rPr>
        <w:t xml:space="preserve"> existan mecanismos judiciales</w:t>
      </w:r>
      <w:r w:rsidR="008B0190" w:rsidRPr="00B94DE0">
        <w:rPr>
          <w:color w:val="000000" w:themeColor="text1"/>
          <w:sz w:val="28"/>
          <w:szCs w:val="28"/>
        </w:rPr>
        <w:t xml:space="preserve"> ordinarios</w:t>
      </w:r>
      <w:r w:rsidR="00C6526F" w:rsidRPr="00B94DE0">
        <w:rPr>
          <w:color w:val="000000" w:themeColor="text1"/>
          <w:sz w:val="28"/>
          <w:szCs w:val="28"/>
        </w:rPr>
        <w:t xml:space="preserve"> disponibles</w:t>
      </w:r>
      <w:r w:rsidR="00543777" w:rsidRPr="00B94DE0">
        <w:rPr>
          <w:color w:val="000000" w:themeColor="text1"/>
          <w:sz w:val="28"/>
          <w:szCs w:val="28"/>
        </w:rPr>
        <w:t xml:space="preserve">, </w:t>
      </w:r>
      <w:r w:rsidR="0062462E" w:rsidRPr="00B94DE0">
        <w:rPr>
          <w:color w:val="000000" w:themeColor="text1"/>
          <w:sz w:val="28"/>
          <w:szCs w:val="28"/>
        </w:rPr>
        <w:t>salvo q</w:t>
      </w:r>
      <w:r w:rsidR="00066CF5" w:rsidRPr="00B94DE0">
        <w:rPr>
          <w:color w:val="000000" w:themeColor="text1"/>
          <w:sz w:val="28"/>
          <w:szCs w:val="28"/>
        </w:rPr>
        <w:t xml:space="preserve">ue </w:t>
      </w:r>
      <w:r w:rsidR="0062462E" w:rsidRPr="00B94DE0">
        <w:rPr>
          <w:color w:val="000000" w:themeColor="text1"/>
          <w:sz w:val="28"/>
          <w:szCs w:val="28"/>
        </w:rPr>
        <w:t xml:space="preserve">se </w:t>
      </w:r>
      <w:r w:rsidR="007F785A" w:rsidRPr="00B94DE0">
        <w:rPr>
          <w:color w:val="000000" w:themeColor="text1"/>
          <w:sz w:val="28"/>
          <w:szCs w:val="28"/>
        </w:rPr>
        <w:t>use para evitar</w:t>
      </w:r>
      <w:r w:rsidR="0062462E" w:rsidRPr="00B94DE0">
        <w:rPr>
          <w:color w:val="000000" w:themeColor="text1"/>
          <w:sz w:val="28"/>
          <w:szCs w:val="28"/>
        </w:rPr>
        <w:t xml:space="preserve"> un p</w:t>
      </w:r>
      <w:r w:rsidR="0054374E" w:rsidRPr="00B94DE0">
        <w:rPr>
          <w:color w:val="000000" w:themeColor="text1"/>
          <w:sz w:val="28"/>
          <w:szCs w:val="28"/>
        </w:rPr>
        <w:t>erjuicio</w:t>
      </w:r>
      <w:r w:rsidR="0062462E" w:rsidRPr="00B94DE0">
        <w:rPr>
          <w:color w:val="000000" w:themeColor="text1"/>
          <w:sz w:val="28"/>
          <w:szCs w:val="28"/>
        </w:rPr>
        <w:t xml:space="preserve"> irremediable. </w:t>
      </w:r>
      <w:r w:rsidR="007F785A" w:rsidRPr="00B94DE0">
        <w:rPr>
          <w:color w:val="000000" w:themeColor="text1"/>
          <w:sz w:val="28"/>
          <w:szCs w:val="28"/>
        </w:rPr>
        <w:t>Por su parte, el artículo 6.1 del Decreto 2591 de 1991 dispone que en cada caso se debe valorar</w:t>
      </w:r>
      <w:r w:rsidR="00101DD4" w:rsidRPr="00B94DE0">
        <w:rPr>
          <w:color w:val="000000" w:themeColor="text1"/>
          <w:sz w:val="28"/>
          <w:szCs w:val="28"/>
        </w:rPr>
        <w:t>, de acuerdo con las circunstancias del accionante,</w:t>
      </w:r>
      <w:r w:rsidR="007F785A" w:rsidRPr="00B94DE0">
        <w:rPr>
          <w:color w:val="000000" w:themeColor="text1"/>
          <w:sz w:val="28"/>
          <w:szCs w:val="28"/>
        </w:rPr>
        <w:t xml:space="preserve"> la </w:t>
      </w:r>
      <w:r w:rsidR="00712900" w:rsidRPr="00B94DE0">
        <w:rPr>
          <w:color w:val="000000" w:themeColor="text1"/>
          <w:sz w:val="28"/>
          <w:szCs w:val="28"/>
        </w:rPr>
        <w:t>idoneidad</w:t>
      </w:r>
      <w:r w:rsidR="00712900" w:rsidRPr="00B94DE0">
        <w:rPr>
          <w:rStyle w:val="Refdenotaalpie"/>
          <w:color w:val="000000" w:themeColor="text1"/>
          <w:sz w:val="28"/>
          <w:szCs w:val="28"/>
        </w:rPr>
        <w:footnoteReference w:id="48"/>
      </w:r>
      <w:r w:rsidR="00712900" w:rsidRPr="00B94DE0">
        <w:rPr>
          <w:color w:val="000000" w:themeColor="text1"/>
          <w:sz w:val="28"/>
          <w:szCs w:val="28"/>
        </w:rPr>
        <w:t xml:space="preserve"> y </w:t>
      </w:r>
      <w:r w:rsidR="009E6A62" w:rsidRPr="00B94DE0">
        <w:rPr>
          <w:color w:val="000000" w:themeColor="text1"/>
          <w:sz w:val="28"/>
          <w:szCs w:val="28"/>
        </w:rPr>
        <w:t xml:space="preserve">la </w:t>
      </w:r>
      <w:r w:rsidR="007F785A" w:rsidRPr="00B94DE0">
        <w:rPr>
          <w:color w:val="000000" w:themeColor="text1"/>
          <w:sz w:val="28"/>
          <w:szCs w:val="28"/>
        </w:rPr>
        <w:t>eficacia</w:t>
      </w:r>
      <w:r w:rsidR="00712900" w:rsidRPr="00B94DE0">
        <w:rPr>
          <w:rStyle w:val="Refdenotaalpie"/>
          <w:color w:val="000000" w:themeColor="text1"/>
          <w:sz w:val="28"/>
          <w:szCs w:val="28"/>
        </w:rPr>
        <w:footnoteReference w:id="49"/>
      </w:r>
      <w:r w:rsidR="007F785A" w:rsidRPr="00B94DE0">
        <w:rPr>
          <w:color w:val="000000" w:themeColor="text1"/>
          <w:sz w:val="28"/>
          <w:szCs w:val="28"/>
        </w:rPr>
        <w:t xml:space="preserve"> de los medios de defensa disponibles. </w:t>
      </w:r>
      <w:r w:rsidR="00101DD4" w:rsidRPr="00B94DE0">
        <w:rPr>
          <w:color w:val="000000" w:themeColor="text1"/>
          <w:sz w:val="28"/>
          <w:szCs w:val="28"/>
        </w:rPr>
        <w:t>En consecuencia, si</w:t>
      </w:r>
      <w:r w:rsidR="008C3984" w:rsidRPr="00B94DE0">
        <w:rPr>
          <w:color w:val="000000" w:themeColor="text1"/>
          <w:sz w:val="28"/>
          <w:szCs w:val="28"/>
        </w:rPr>
        <w:t xml:space="preserve"> los </w:t>
      </w:r>
      <w:r w:rsidR="00101DD4" w:rsidRPr="00B94DE0">
        <w:rPr>
          <w:color w:val="000000" w:themeColor="text1"/>
          <w:sz w:val="28"/>
          <w:szCs w:val="28"/>
        </w:rPr>
        <w:t>mecanismos</w:t>
      </w:r>
      <w:r w:rsidR="008C3984" w:rsidRPr="00B94DE0">
        <w:rPr>
          <w:color w:val="000000" w:themeColor="text1"/>
          <w:sz w:val="28"/>
          <w:szCs w:val="28"/>
        </w:rPr>
        <w:t xml:space="preserve"> judiciales disponibles no </w:t>
      </w:r>
      <w:r w:rsidR="007F785A" w:rsidRPr="00B94DE0">
        <w:rPr>
          <w:color w:val="000000" w:themeColor="text1"/>
          <w:sz w:val="28"/>
          <w:szCs w:val="28"/>
        </w:rPr>
        <w:t>son</w:t>
      </w:r>
      <w:r w:rsidR="00101DD4" w:rsidRPr="00B94DE0">
        <w:rPr>
          <w:color w:val="000000" w:themeColor="text1"/>
          <w:sz w:val="28"/>
          <w:szCs w:val="28"/>
        </w:rPr>
        <w:t xml:space="preserve"> idóneos y eficaces para proteger los derechos fundamentales</w:t>
      </w:r>
      <w:r w:rsidR="007F785A" w:rsidRPr="00B94DE0">
        <w:rPr>
          <w:color w:val="000000" w:themeColor="text1"/>
          <w:sz w:val="28"/>
          <w:szCs w:val="28"/>
        </w:rPr>
        <w:t>,</w:t>
      </w:r>
      <w:r w:rsidR="008C3984" w:rsidRPr="00B94DE0">
        <w:rPr>
          <w:color w:val="000000" w:themeColor="text1"/>
          <w:sz w:val="28"/>
          <w:szCs w:val="28"/>
        </w:rPr>
        <w:t xml:space="preserve"> la tutela puede proceder como mecanismo definitivo</w:t>
      </w:r>
      <w:r w:rsidR="00117CFA" w:rsidRPr="00B94DE0">
        <w:rPr>
          <w:rStyle w:val="Refdenotaalpie"/>
          <w:color w:val="000000" w:themeColor="text1"/>
          <w:sz w:val="28"/>
          <w:szCs w:val="28"/>
        </w:rPr>
        <w:footnoteReference w:id="50"/>
      </w:r>
      <w:r w:rsidR="008C3984" w:rsidRPr="00B94DE0">
        <w:rPr>
          <w:color w:val="000000" w:themeColor="text1"/>
          <w:sz w:val="28"/>
          <w:szCs w:val="28"/>
        </w:rPr>
        <w:t xml:space="preserve"> y si se está ante </w:t>
      </w:r>
      <w:r w:rsidR="00086AE9" w:rsidRPr="00B94DE0">
        <w:rPr>
          <w:color w:val="000000" w:themeColor="text1"/>
          <w:sz w:val="28"/>
          <w:szCs w:val="28"/>
        </w:rPr>
        <w:t>el riesgo de un</w:t>
      </w:r>
      <w:r w:rsidR="008C3984" w:rsidRPr="00B94DE0">
        <w:rPr>
          <w:color w:val="000000" w:themeColor="text1"/>
          <w:sz w:val="28"/>
          <w:szCs w:val="28"/>
        </w:rPr>
        <w:t xml:space="preserve"> perjuicio irremediable</w:t>
      </w:r>
      <w:r w:rsidR="00145CDD" w:rsidRPr="00B94DE0">
        <w:rPr>
          <w:color w:val="000000" w:themeColor="text1"/>
          <w:sz w:val="28"/>
          <w:szCs w:val="28"/>
        </w:rPr>
        <w:t xml:space="preserve"> </w:t>
      </w:r>
      <w:r w:rsidR="008C3984" w:rsidRPr="00B94DE0">
        <w:rPr>
          <w:color w:val="000000" w:themeColor="text1"/>
          <w:sz w:val="28"/>
          <w:szCs w:val="28"/>
        </w:rPr>
        <w:t>la tutela puede obrar como un me</w:t>
      </w:r>
      <w:r w:rsidR="00066CF5" w:rsidRPr="00B94DE0">
        <w:rPr>
          <w:color w:val="000000" w:themeColor="text1"/>
          <w:sz w:val="28"/>
          <w:szCs w:val="28"/>
        </w:rPr>
        <w:t xml:space="preserve">dio </w:t>
      </w:r>
      <w:r w:rsidR="00145CDD" w:rsidRPr="00B94DE0">
        <w:rPr>
          <w:color w:val="000000" w:themeColor="text1"/>
          <w:sz w:val="28"/>
          <w:szCs w:val="28"/>
        </w:rPr>
        <w:t xml:space="preserve">de protección </w:t>
      </w:r>
      <w:r w:rsidR="008C3984" w:rsidRPr="00B94DE0">
        <w:rPr>
          <w:color w:val="000000" w:themeColor="text1"/>
          <w:sz w:val="28"/>
          <w:szCs w:val="28"/>
        </w:rPr>
        <w:t>transitori</w:t>
      </w:r>
      <w:r w:rsidR="00856219" w:rsidRPr="00B94DE0">
        <w:rPr>
          <w:color w:val="000000" w:themeColor="text1"/>
          <w:sz w:val="28"/>
          <w:szCs w:val="28"/>
        </w:rPr>
        <w:t>o</w:t>
      </w:r>
      <w:r w:rsidR="00145CDD" w:rsidRPr="00B94DE0">
        <w:rPr>
          <w:color w:val="000000" w:themeColor="text1"/>
          <w:sz w:val="28"/>
          <w:szCs w:val="28"/>
        </w:rPr>
        <w:t xml:space="preserve"> mientras se resuelven los recursos judiciales ordinarios</w:t>
      </w:r>
      <w:r w:rsidR="007F785A" w:rsidRPr="00B94DE0">
        <w:rPr>
          <w:rStyle w:val="Refdenotaalpie"/>
          <w:color w:val="000000" w:themeColor="text1"/>
          <w:sz w:val="28"/>
          <w:szCs w:val="28"/>
        </w:rPr>
        <w:footnoteReference w:id="51"/>
      </w:r>
      <w:r w:rsidR="008C3984" w:rsidRPr="00B94DE0">
        <w:rPr>
          <w:color w:val="000000" w:themeColor="text1"/>
          <w:sz w:val="28"/>
          <w:szCs w:val="28"/>
        </w:rPr>
        <w:t xml:space="preserve">. </w:t>
      </w:r>
    </w:p>
    <w:p w14:paraId="0F245440" w14:textId="77777777" w:rsidR="00F73DC1" w:rsidRPr="00B94DE0" w:rsidRDefault="00F73DC1" w:rsidP="009C2451">
      <w:pPr>
        <w:rPr>
          <w:color w:val="000000" w:themeColor="text1"/>
          <w:sz w:val="28"/>
          <w:szCs w:val="28"/>
        </w:rPr>
      </w:pPr>
    </w:p>
    <w:p w14:paraId="626CAC85" w14:textId="194C1B2A" w:rsidR="008F0D46" w:rsidRPr="00B94DE0" w:rsidRDefault="00F73DC1" w:rsidP="005910F5">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Para abordar este punto primero se explica el concepto de sujeto de especial protección constitucional y su relación con las personas con VIH y pérdida de capacidad laboral. </w:t>
      </w:r>
      <w:r w:rsidR="00E16426" w:rsidRPr="00B94DE0">
        <w:rPr>
          <w:color w:val="000000" w:themeColor="text1"/>
          <w:sz w:val="28"/>
          <w:szCs w:val="28"/>
        </w:rPr>
        <w:t>Luego</w:t>
      </w:r>
      <w:r w:rsidRPr="00B94DE0">
        <w:rPr>
          <w:color w:val="000000" w:themeColor="text1"/>
          <w:sz w:val="28"/>
          <w:szCs w:val="28"/>
        </w:rPr>
        <w:t xml:space="preserve"> se estudia, a partir de la situación del accionante, la idoneidad y eficacia de los mecanismos ordinarios para ventilar las pretensiones de reconocimiento</w:t>
      </w:r>
      <w:r w:rsidR="003E4074" w:rsidRPr="00B94DE0">
        <w:rPr>
          <w:color w:val="000000" w:themeColor="text1"/>
          <w:sz w:val="28"/>
          <w:szCs w:val="28"/>
        </w:rPr>
        <w:t>,</w:t>
      </w:r>
      <w:r w:rsidRPr="00B94DE0">
        <w:rPr>
          <w:color w:val="000000" w:themeColor="text1"/>
          <w:sz w:val="28"/>
          <w:szCs w:val="28"/>
        </w:rPr>
        <w:t xml:space="preserve"> pago del seguro</w:t>
      </w:r>
      <w:r w:rsidR="003E4074" w:rsidRPr="00B94DE0">
        <w:rPr>
          <w:color w:val="000000" w:themeColor="text1"/>
          <w:sz w:val="28"/>
          <w:szCs w:val="28"/>
        </w:rPr>
        <w:t xml:space="preserve"> e indemnización</w:t>
      </w:r>
      <w:r w:rsidRPr="00B94DE0">
        <w:rPr>
          <w:color w:val="000000" w:themeColor="text1"/>
          <w:sz w:val="28"/>
          <w:szCs w:val="28"/>
        </w:rPr>
        <w:t xml:space="preserve"> y en </w:t>
      </w:r>
      <w:r w:rsidR="00E16426" w:rsidRPr="00B94DE0">
        <w:rPr>
          <w:color w:val="000000" w:themeColor="text1"/>
          <w:sz w:val="28"/>
          <w:szCs w:val="28"/>
        </w:rPr>
        <w:t>seguida</w:t>
      </w:r>
      <w:r w:rsidRPr="00B94DE0">
        <w:rPr>
          <w:color w:val="000000" w:themeColor="text1"/>
          <w:sz w:val="28"/>
          <w:szCs w:val="28"/>
        </w:rPr>
        <w:t xml:space="preserve"> la p</w:t>
      </w:r>
      <w:r w:rsidR="003E4074" w:rsidRPr="00B94DE0">
        <w:rPr>
          <w:color w:val="000000" w:themeColor="text1"/>
          <w:sz w:val="28"/>
          <w:szCs w:val="28"/>
        </w:rPr>
        <w:t>retensión</w:t>
      </w:r>
      <w:r w:rsidRPr="00B94DE0">
        <w:rPr>
          <w:color w:val="000000" w:themeColor="text1"/>
          <w:sz w:val="28"/>
          <w:szCs w:val="28"/>
        </w:rPr>
        <w:t xml:space="preserve"> orientada a obtener los documentos que el accionante le solicitó a la aseguradora. </w:t>
      </w:r>
      <w:r w:rsidR="007F785A" w:rsidRPr="00B94DE0">
        <w:rPr>
          <w:color w:val="000000" w:themeColor="text1"/>
          <w:sz w:val="28"/>
          <w:szCs w:val="28"/>
        </w:rPr>
        <w:t xml:space="preserve"> </w:t>
      </w:r>
    </w:p>
    <w:p w14:paraId="7E234474" w14:textId="77777777" w:rsidR="008F0D46" w:rsidRPr="00B94DE0" w:rsidRDefault="008F0D46" w:rsidP="00C6526F">
      <w:pPr>
        <w:rPr>
          <w:color w:val="000000" w:themeColor="text1"/>
          <w:sz w:val="28"/>
          <w:szCs w:val="28"/>
        </w:rPr>
      </w:pPr>
    </w:p>
    <w:p w14:paraId="4A4F9B5A" w14:textId="0650622A" w:rsidR="00C6526F" w:rsidRPr="00B94DE0" w:rsidRDefault="00C6526F" w:rsidP="00603D63">
      <w:pPr>
        <w:jc w:val="both"/>
        <w:rPr>
          <w:b/>
          <w:bCs/>
          <w:color w:val="000000" w:themeColor="text1"/>
          <w:sz w:val="28"/>
          <w:szCs w:val="28"/>
        </w:rPr>
      </w:pPr>
      <w:r w:rsidRPr="00B94DE0">
        <w:rPr>
          <w:b/>
          <w:bCs/>
          <w:color w:val="000000" w:themeColor="text1"/>
          <w:sz w:val="28"/>
          <w:szCs w:val="28"/>
        </w:rPr>
        <w:t>El concepto de sujeto de especial protección constitucional y sus implicaciones en el estudio de subsidiariedad</w:t>
      </w:r>
    </w:p>
    <w:p w14:paraId="5C7D96BF" w14:textId="77777777" w:rsidR="00C6526F" w:rsidRPr="00B94DE0" w:rsidRDefault="00C6526F" w:rsidP="009C2451">
      <w:pPr>
        <w:rPr>
          <w:color w:val="000000" w:themeColor="text1"/>
          <w:sz w:val="28"/>
          <w:szCs w:val="28"/>
        </w:rPr>
      </w:pPr>
    </w:p>
    <w:p w14:paraId="37B41F17" w14:textId="13360421" w:rsidR="00C6526F" w:rsidRPr="00B94DE0" w:rsidRDefault="008672BF" w:rsidP="00284E43">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Al valorar la subsidiariedad se debe considerar si el accionante es un sujeto de especial protección constitucional</w:t>
      </w:r>
      <w:r w:rsidR="00F75080" w:rsidRPr="00B94DE0">
        <w:rPr>
          <w:color w:val="000000" w:themeColor="text1"/>
          <w:sz w:val="28"/>
          <w:szCs w:val="28"/>
        </w:rPr>
        <w:t xml:space="preserve"> pues </w:t>
      </w:r>
      <w:r w:rsidR="004C1A29" w:rsidRPr="00B94DE0">
        <w:rPr>
          <w:color w:val="000000" w:themeColor="text1"/>
          <w:sz w:val="28"/>
          <w:szCs w:val="28"/>
        </w:rPr>
        <w:t>en materia de tutela los requisitos de procedibilidad y en particular la subsidiariedad se flexibiliza</w:t>
      </w:r>
      <w:r w:rsidR="00993FCF" w:rsidRPr="00B94DE0">
        <w:rPr>
          <w:color w:val="000000" w:themeColor="text1"/>
          <w:sz w:val="28"/>
          <w:szCs w:val="28"/>
        </w:rPr>
        <w:t xml:space="preserve"> para estas personas respecto del resto de la población</w:t>
      </w:r>
      <w:r w:rsidRPr="00B94DE0">
        <w:rPr>
          <w:color w:val="000000" w:themeColor="text1"/>
          <w:sz w:val="28"/>
          <w:szCs w:val="28"/>
        </w:rPr>
        <w:t xml:space="preserve">. </w:t>
      </w:r>
      <w:r w:rsidR="00284E43" w:rsidRPr="00B94DE0">
        <w:rPr>
          <w:color w:val="000000" w:themeColor="text1"/>
          <w:sz w:val="28"/>
          <w:szCs w:val="28"/>
        </w:rPr>
        <w:t>Es</w:t>
      </w:r>
      <w:r w:rsidR="00C6526F" w:rsidRPr="00B94DE0">
        <w:rPr>
          <w:color w:val="000000" w:themeColor="text1"/>
          <w:sz w:val="28"/>
          <w:szCs w:val="28"/>
        </w:rPr>
        <w:t>t</w:t>
      </w:r>
      <w:r w:rsidR="00284E43" w:rsidRPr="00B94DE0">
        <w:rPr>
          <w:color w:val="000000" w:themeColor="text1"/>
          <w:sz w:val="28"/>
          <w:szCs w:val="28"/>
        </w:rPr>
        <w:t xml:space="preserve">a regla responde a la premisa de que en determinadas circunstancias para </w:t>
      </w:r>
      <w:r w:rsidR="00C6526F" w:rsidRPr="00B94DE0">
        <w:rPr>
          <w:color w:val="000000" w:themeColor="text1"/>
          <w:sz w:val="28"/>
          <w:szCs w:val="28"/>
        </w:rPr>
        <w:t>las personas catalogadas como sujetos de especial protección constitucional puede ser desproporcionada la exigencia de</w:t>
      </w:r>
      <w:r w:rsidR="00284E43" w:rsidRPr="00B94DE0">
        <w:rPr>
          <w:color w:val="000000" w:themeColor="text1"/>
          <w:sz w:val="28"/>
          <w:szCs w:val="28"/>
        </w:rPr>
        <w:t xml:space="preserve"> acudir a los medios ordinarios de defensa judicial</w:t>
      </w:r>
      <w:r w:rsidR="00284E43" w:rsidRPr="00B94DE0">
        <w:rPr>
          <w:sz w:val="28"/>
          <w:szCs w:val="28"/>
          <w:vertAlign w:val="superscript"/>
        </w:rPr>
        <w:footnoteReference w:id="52"/>
      </w:r>
      <w:r w:rsidR="00284E43" w:rsidRPr="00B94DE0">
        <w:rPr>
          <w:color w:val="000000" w:themeColor="text1"/>
          <w:sz w:val="28"/>
          <w:szCs w:val="28"/>
        </w:rPr>
        <w:t>.</w:t>
      </w:r>
    </w:p>
    <w:p w14:paraId="23C5C04A" w14:textId="45B7D005" w:rsidR="00C6526F" w:rsidRPr="00B94DE0" w:rsidRDefault="00284E43" w:rsidP="00603D63">
      <w:pPr>
        <w:pStyle w:val="NormalWeb"/>
        <w:shd w:val="clear" w:color="auto" w:fill="FFFFFF" w:themeFill="background1"/>
        <w:spacing w:before="0" w:beforeAutospacing="0" w:after="0" w:afterAutospacing="0"/>
        <w:jc w:val="both"/>
        <w:rPr>
          <w:color w:val="000000" w:themeColor="text1"/>
          <w:sz w:val="28"/>
          <w:szCs w:val="28"/>
        </w:rPr>
      </w:pPr>
      <w:r w:rsidRPr="00B94DE0">
        <w:rPr>
          <w:color w:val="000000" w:themeColor="text1"/>
          <w:sz w:val="28"/>
          <w:szCs w:val="28"/>
        </w:rPr>
        <w:t xml:space="preserve"> </w:t>
      </w:r>
    </w:p>
    <w:p w14:paraId="663A4555" w14:textId="2E2D259D" w:rsidR="00284E43" w:rsidRPr="00B94DE0" w:rsidRDefault="00C6526F" w:rsidP="00603D63">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Según la jurisprudencia constitucional, </w:t>
      </w:r>
      <w:r w:rsidR="00357349" w:rsidRPr="00B94DE0">
        <w:rPr>
          <w:color w:val="000000" w:themeColor="text1"/>
          <w:sz w:val="28"/>
          <w:szCs w:val="28"/>
        </w:rPr>
        <w:t>el</w:t>
      </w:r>
      <w:r w:rsidR="005910F5" w:rsidRPr="00B94DE0">
        <w:rPr>
          <w:color w:val="000000" w:themeColor="text1"/>
          <w:sz w:val="28"/>
          <w:szCs w:val="28"/>
        </w:rPr>
        <w:t xml:space="preserve"> concepto de sujeto de especial protección constitucional se deriva del artículo 13 de la Constitución Política</w:t>
      </w:r>
      <w:r w:rsidRPr="00B94DE0">
        <w:rPr>
          <w:color w:val="000000" w:themeColor="text1"/>
          <w:sz w:val="28"/>
          <w:szCs w:val="28"/>
        </w:rPr>
        <w:t>,</w:t>
      </w:r>
      <w:r w:rsidR="00246694" w:rsidRPr="00B94DE0">
        <w:rPr>
          <w:color w:val="000000" w:themeColor="text1"/>
          <w:sz w:val="28"/>
          <w:szCs w:val="28"/>
        </w:rPr>
        <w:t xml:space="preserve"> r</w:t>
      </w:r>
      <w:r w:rsidR="005910F5" w:rsidRPr="00B94DE0">
        <w:rPr>
          <w:color w:val="000000" w:themeColor="text1"/>
          <w:sz w:val="28"/>
          <w:szCs w:val="28"/>
        </w:rPr>
        <w:t>esponde a la promesa constitucional de que la igualdad material sea efectiva y al correlativo mandato superior de implementar acciones en favor de la población más vulnerable para asegurar el goce efectivo de sus derechos</w:t>
      </w:r>
      <w:r w:rsidR="005910F5" w:rsidRPr="00B94DE0">
        <w:rPr>
          <w:sz w:val="28"/>
          <w:szCs w:val="28"/>
          <w:vertAlign w:val="superscript"/>
        </w:rPr>
        <w:footnoteReference w:id="53"/>
      </w:r>
      <w:r w:rsidR="005910F5" w:rsidRPr="00B94DE0">
        <w:rPr>
          <w:color w:val="000000" w:themeColor="text1"/>
          <w:sz w:val="28"/>
          <w:szCs w:val="28"/>
        </w:rPr>
        <w:t xml:space="preserve">. </w:t>
      </w:r>
    </w:p>
    <w:p w14:paraId="27F8237D" w14:textId="77777777" w:rsidR="00FD6CAB" w:rsidRPr="00B94DE0" w:rsidRDefault="00FD6CAB" w:rsidP="00FD6CAB">
      <w:pPr>
        <w:pStyle w:val="NormalWeb"/>
        <w:shd w:val="clear" w:color="auto" w:fill="FFFFFF" w:themeFill="background1"/>
        <w:spacing w:before="0" w:beforeAutospacing="0" w:after="0" w:afterAutospacing="0"/>
        <w:jc w:val="both"/>
        <w:rPr>
          <w:color w:val="000000" w:themeColor="text1"/>
          <w:sz w:val="28"/>
          <w:szCs w:val="28"/>
        </w:rPr>
      </w:pPr>
    </w:p>
    <w:p w14:paraId="2BBB4FB8" w14:textId="576FBCAC" w:rsidR="0062462E" w:rsidRPr="00B94DE0" w:rsidRDefault="002741CF" w:rsidP="00284E43">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consecuencia</w:t>
      </w:r>
      <w:r w:rsidR="005910F5" w:rsidRPr="00B94DE0">
        <w:rPr>
          <w:color w:val="000000" w:themeColor="text1"/>
          <w:sz w:val="28"/>
          <w:szCs w:val="28"/>
        </w:rPr>
        <w:t>, el juez constitucional está obligado a revisar caso a caso si efectivamente la situación del sujeto de especial protección lo releva del uso de los medios de defensa judicial cuyo uso sería exigible para el resto de la población</w:t>
      </w:r>
      <w:r w:rsidR="005910F5" w:rsidRPr="00B94DE0">
        <w:rPr>
          <w:sz w:val="28"/>
          <w:szCs w:val="28"/>
          <w:vertAlign w:val="superscript"/>
        </w:rPr>
        <w:footnoteReference w:id="54"/>
      </w:r>
      <w:r w:rsidR="005910F5" w:rsidRPr="00B94DE0">
        <w:rPr>
          <w:color w:val="000000" w:themeColor="text1"/>
          <w:sz w:val="28"/>
          <w:szCs w:val="28"/>
        </w:rPr>
        <w:t>. Esa revisión también le permite al juez reconocer diferencias materiales entre los sujetos de especial protección pues la situación de esas personas no es homogénea, sino que responde a diferentes formas de vulnerabilidad que a su vez demandan diversas formas de protección</w:t>
      </w:r>
      <w:r w:rsidR="005910F5" w:rsidRPr="00B94DE0">
        <w:rPr>
          <w:sz w:val="28"/>
          <w:szCs w:val="28"/>
          <w:vertAlign w:val="superscript"/>
        </w:rPr>
        <w:footnoteReference w:id="55"/>
      </w:r>
      <w:r w:rsidR="005910F5" w:rsidRPr="00B94DE0">
        <w:rPr>
          <w:color w:val="000000" w:themeColor="text1"/>
          <w:sz w:val="28"/>
          <w:szCs w:val="28"/>
        </w:rPr>
        <w:t>.</w:t>
      </w:r>
    </w:p>
    <w:p w14:paraId="2B43201B" w14:textId="77777777" w:rsidR="008F0D46" w:rsidRPr="00B94DE0" w:rsidRDefault="008F0D46" w:rsidP="008F0D46">
      <w:pPr>
        <w:pStyle w:val="NormalWeb"/>
        <w:shd w:val="clear" w:color="auto" w:fill="FFFFFF" w:themeFill="background1"/>
        <w:spacing w:before="0" w:beforeAutospacing="0" w:after="0" w:afterAutospacing="0"/>
        <w:jc w:val="both"/>
        <w:rPr>
          <w:color w:val="000000" w:themeColor="text1"/>
          <w:sz w:val="28"/>
          <w:szCs w:val="28"/>
        </w:rPr>
      </w:pPr>
    </w:p>
    <w:p w14:paraId="61E67BC5" w14:textId="3C428CA7" w:rsidR="008F0D46" w:rsidRPr="00B94DE0" w:rsidRDefault="008F0D46" w:rsidP="008F0D46">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La</w:t>
      </w:r>
      <w:r w:rsidR="00B521DC" w:rsidRPr="00B94DE0">
        <w:rPr>
          <w:color w:val="000000" w:themeColor="text1"/>
          <w:sz w:val="28"/>
          <w:szCs w:val="28"/>
        </w:rPr>
        <w:t xml:space="preserve">s </w:t>
      </w:r>
      <w:r w:rsidRPr="00B94DE0">
        <w:rPr>
          <w:color w:val="000000" w:themeColor="text1"/>
          <w:sz w:val="28"/>
          <w:szCs w:val="28"/>
        </w:rPr>
        <w:t xml:space="preserve">personas diagnosticadas con VIH </w:t>
      </w:r>
      <w:r w:rsidR="00B521DC" w:rsidRPr="00B94DE0">
        <w:rPr>
          <w:color w:val="000000" w:themeColor="text1"/>
          <w:sz w:val="28"/>
          <w:szCs w:val="28"/>
        </w:rPr>
        <w:t>son</w:t>
      </w:r>
      <w:r w:rsidRPr="00B94DE0">
        <w:rPr>
          <w:color w:val="000000" w:themeColor="text1"/>
          <w:sz w:val="28"/>
          <w:szCs w:val="28"/>
        </w:rPr>
        <w:t xml:space="preserve"> sujetos de especial de protección constitucional pues se exponen a </w:t>
      </w:r>
      <w:r w:rsidR="00C6526F" w:rsidRPr="00B94DE0">
        <w:rPr>
          <w:color w:val="000000" w:themeColor="text1"/>
          <w:sz w:val="28"/>
          <w:szCs w:val="28"/>
        </w:rPr>
        <w:t xml:space="preserve">distintas formas de </w:t>
      </w:r>
      <w:r w:rsidRPr="00B94DE0">
        <w:rPr>
          <w:color w:val="000000" w:themeColor="text1"/>
          <w:sz w:val="28"/>
          <w:szCs w:val="28"/>
        </w:rPr>
        <w:t>discriminación relacionada</w:t>
      </w:r>
      <w:r w:rsidR="00C6526F" w:rsidRPr="00B94DE0">
        <w:rPr>
          <w:color w:val="000000" w:themeColor="text1"/>
          <w:sz w:val="28"/>
          <w:szCs w:val="28"/>
        </w:rPr>
        <w:t>s</w:t>
      </w:r>
      <w:r w:rsidRPr="00B94DE0">
        <w:rPr>
          <w:color w:val="000000" w:themeColor="text1"/>
          <w:sz w:val="28"/>
          <w:szCs w:val="28"/>
        </w:rPr>
        <w:t xml:space="preserve"> con los prejuicios que existen alrededor de la enfermedad </w:t>
      </w:r>
      <w:r w:rsidR="00C6526F" w:rsidRPr="00B94DE0">
        <w:rPr>
          <w:color w:val="000000" w:themeColor="text1"/>
          <w:sz w:val="28"/>
          <w:szCs w:val="28"/>
        </w:rPr>
        <w:t xml:space="preserve">y </w:t>
      </w:r>
      <w:r w:rsidRPr="00B94DE0">
        <w:rPr>
          <w:color w:val="000000" w:themeColor="text1"/>
          <w:sz w:val="28"/>
          <w:szCs w:val="28"/>
        </w:rPr>
        <w:t>que</w:t>
      </w:r>
      <w:r w:rsidR="00C6526F" w:rsidRPr="00B94DE0">
        <w:rPr>
          <w:color w:val="000000" w:themeColor="text1"/>
          <w:sz w:val="28"/>
          <w:szCs w:val="28"/>
        </w:rPr>
        <w:t xml:space="preserve">, </w:t>
      </w:r>
      <w:r w:rsidRPr="00B94DE0">
        <w:rPr>
          <w:color w:val="000000" w:themeColor="text1"/>
          <w:sz w:val="28"/>
          <w:szCs w:val="28"/>
        </w:rPr>
        <w:t>a su vez</w:t>
      </w:r>
      <w:r w:rsidR="00C6526F" w:rsidRPr="00B94DE0">
        <w:rPr>
          <w:color w:val="000000" w:themeColor="text1"/>
          <w:sz w:val="28"/>
          <w:szCs w:val="28"/>
        </w:rPr>
        <w:t xml:space="preserve">, </w:t>
      </w:r>
      <w:r w:rsidRPr="00B94DE0">
        <w:rPr>
          <w:color w:val="000000" w:themeColor="text1"/>
          <w:sz w:val="28"/>
          <w:szCs w:val="28"/>
        </w:rPr>
        <w:t>pueden vincularse con desigualdades y otras formas de discriminación como aquella basada en el género o en la orientación sexual</w:t>
      </w:r>
      <w:r w:rsidRPr="00B94DE0">
        <w:rPr>
          <w:rStyle w:val="Refdenotaalpie"/>
          <w:color w:val="000000" w:themeColor="text1"/>
          <w:sz w:val="28"/>
          <w:szCs w:val="28"/>
        </w:rPr>
        <w:footnoteReference w:id="56"/>
      </w:r>
      <w:r w:rsidRPr="00B94DE0">
        <w:rPr>
          <w:color w:val="000000" w:themeColor="text1"/>
          <w:sz w:val="28"/>
          <w:szCs w:val="28"/>
        </w:rPr>
        <w:t>. Además, el VIH es una enfermedad crónica grave</w:t>
      </w:r>
      <w:r w:rsidRPr="00B94DE0">
        <w:rPr>
          <w:sz w:val="28"/>
          <w:szCs w:val="28"/>
          <w:vertAlign w:val="superscript"/>
        </w:rPr>
        <w:footnoteReference w:id="57"/>
      </w:r>
      <w:r w:rsidRPr="00B94DE0">
        <w:rPr>
          <w:color w:val="000000" w:themeColor="text1"/>
          <w:sz w:val="28"/>
          <w:szCs w:val="28"/>
        </w:rPr>
        <w:t xml:space="preserve"> que ataca al sistema inmunológico y en consecuencia hace a la persona más vulnerable frente a la aparición de infecciones oportunistas</w:t>
      </w:r>
      <w:r w:rsidR="004E7810" w:rsidRPr="00B94DE0">
        <w:rPr>
          <w:color w:val="000000" w:themeColor="text1"/>
          <w:sz w:val="28"/>
          <w:szCs w:val="28"/>
        </w:rPr>
        <w:t>. Además,</w:t>
      </w:r>
      <w:r w:rsidRPr="00B94DE0">
        <w:rPr>
          <w:color w:val="000000" w:themeColor="text1"/>
          <w:sz w:val="28"/>
          <w:szCs w:val="28"/>
        </w:rPr>
        <w:t xml:space="preserve"> es la causa del SIDA</w:t>
      </w:r>
      <w:r w:rsidR="00C6526F" w:rsidRPr="00B94DE0">
        <w:rPr>
          <w:color w:val="000000" w:themeColor="text1"/>
          <w:sz w:val="28"/>
          <w:szCs w:val="28"/>
        </w:rPr>
        <w:t xml:space="preserve">, </w:t>
      </w:r>
      <w:r w:rsidRPr="00B94DE0">
        <w:rPr>
          <w:color w:val="000000" w:themeColor="text1"/>
          <w:sz w:val="28"/>
          <w:szCs w:val="28"/>
        </w:rPr>
        <w:t xml:space="preserve">que es </w:t>
      </w:r>
      <w:r w:rsidR="00603D63" w:rsidRPr="00B94DE0">
        <w:rPr>
          <w:color w:val="000000" w:themeColor="text1"/>
          <w:sz w:val="28"/>
          <w:szCs w:val="28"/>
        </w:rPr>
        <w:t>l</w:t>
      </w:r>
      <w:r w:rsidRPr="00B94DE0">
        <w:rPr>
          <w:color w:val="000000" w:themeColor="text1"/>
          <w:sz w:val="28"/>
          <w:szCs w:val="28"/>
        </w:rPr>
        <w:t>a forma avanzada de la infección</w:t>
      </w:r>
      <w:r w:rsidRPr="00B94DE0">
        <w:rPr>
          <w:rStyle w:val="Refdenotaalpie"/>
          <w:color w:val="000000" w:themeColor="text1"/>
          <w:sz w:val="28"/>
          <w:szCs w:val="28"/>
        </w:rPr>
        <w:footnoteReference w:id="58"/>
      </w:r>
      <w:r w:rsidRPr="00B94DE0">
        <w:rPr>
          <w:color w:val="000000" w:themeColor="text1"/>
          <w:sz w:val="28"/>
          <w:szCs w:val="28"/>
        </w:rPr>
        <w:t xml:space="preserve">. </w:t>
      </w:r>
    </w:p>
    <w:p w14:paraId="622714EC" w14:textId="77777777" w:rsidR="008F0D46" w:rsidRPr="00B94DE0" w:rsidRDefault="008F0D46" w:rsidP="008F0D46">
      <w:pPr>
        <w:pStyle w:val="Prrafodelista"/>
        <w:rPr>
          <w:color w:val="000000" w:themeColor="text1"/>
          <w:sz w:val="28"/>
          <w:szCs w:val="28"/>
        </w:rPr>
      </w:pPr>
    </w:p>
    <w:p w14:paraId="105A9234" w14:textId="3DB8827B" w:rsidR="008F0D46" w:rsidRPr="00B94DE0" w:rsidRDefault="008F0D46" w:rsidP="008F0D46">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El VIH requiere tratamiento farmacológico continuo e ininterrumpido pues el comportamiento de la enfermedad depende de la adherencia al tratamiento y del control médico periódico. Las personas adherentes al tratamiento adecuado tienen un mejor pronóstico de la enfermedad, menor riesgo de presentar infecciones oportunistas y su expectativa de vida puede ser similar a la de alguien sin VIH. No obstante, luego de varias décadas de infección también</w:t>
      </w:r>
      <w:r w:rsidR="00C6526F" w:rsidRPr="00B94DE0">
        <w:rPr>
          <w:color w:val="000000" w:themeColor="text1"/>
          <w:sz w:val="28"/>
          <w:szCs w:val="28"/>
        </w:rPr>
        <w:t xml:space="preserve"> se</w:t>
      </w:r>
      <w:r w:rsidRPr="00B94DE0">
        <w:rPr>
          <w:color w:val="000000" w:themeColor="text1"/>
          <w:sz w:val="28"/>
          <w:szCs w:val="28"/>
        </w:rPr>
        <w:t xml:space="preserve"> pueden presentar complicaciones en el corto, mediano y largo plazo que </w:t>
      </w:r>
      <w:r w:rsidR="007D3A2F" w:rsidRPr="00B94DE0">
        <w:rPr>
          <w:color w:val="000000" w:themeColor="text1"/>
          <w:sz w:val="28"/>
          <w:szCs w:val="28"/>
        </w:rPr>
        <w:t xml:space="preserve">tienden a </w:t>
      </w:r>
      <w:r w:rsidRPr="00B94DE0">
        <w:rPr>
          <w:color w:val="000000" w:themeColor="text1"/>
          <w:sz w:val="28"/>
          <w:szCs w:val="28"/>
        </w:rPr>
        <w:t>aumentar en presencia de otras enfermedades crónicas</w:t>
      </w:r>
      <w:r w:rsidRPr="00B94DE0">
        <w:rPr>
          <w:sz w:val="28"/>
          <w:szCs w:val="28"/>
          <w:vertAlign w:val="superscript"/>
        </w:rPr>
        <w:footnoteReference w:id="59"/>
      </w:r>
      <w:r w:rsidRPr="00B94DE0">
        <w:rPr>
          <w:color w:val="000000" w:themeColor="text1"/>
          <w:sz w:val="28"/>
          <w:szCs w:val="28"/>
        </w:rPr>
        <w:t>. En Colombia existen importantes avances en el tratamiento del VIH. Por ejemplo, en las últimas décadas, la capacidad diagnóstica se masificó y simplificó, hay mayor variedad de medicamentos efectivos, seguros y accesibles y mejor atención a los pacientes. Uno de los efectos de esas transformaciones es que el VIH pasó de ser una enfermedad rápidamente letal a una enfermedad crónica</w:t>
      </w:r>
      <w:r w:rsidRPr="00B94DE0">
        <w:rPr>
          <w:sz w:val="28"/>
          <w:szCs w:val="28"/>
          <w:vertAlign w:val="superscript"/>
        </w:rPr>
        <w:footnoteReference w:id="60"/>
      </w:r>
      <w:r w:rsidRPr="00B94DE0">
        <w:rPr>
          <w:color w:val="000000" w:themeColor="text1"/>
          <w:sz w:val="28"/>
          <w:szCs w:val="28"/>
        </w:rPr>
        <w:t xml:space="preserve">. </w:t>
      </w:r>
    </w:p>
    <w:p w14:paraId="7DA7A104" w14:textId="77777777" w:rsidR="008F0D46" w:rsidRPr="00B94DE0" w:rsidRDefault="008F0D46" w:rsidP="008F0D46">
      <w:pPr>
        <w:pStyle w:val="Prrafodelista"/>
        <w:rPr>
          <w:color w:val="000000" w:themeColor="text1"/>
          <w:sz w:val="28"/>
          <w:szCs w:val="28"/>
        </w:rPr>
      </w:pPr>
    </w:p>
    <w:p w14:paraId="22D90546" w14:textId="65F384E6" w:rsidR="008F0D46" w:rsidRPr="00B94DE0" w:rsidRDefault="007D3A2F" w:rsidP="008F0D46">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dicho contexto</w:t>
      </w:r>
      <w:r w:rsidR="008F0D46" w:rsidRPr="00B94DE0">
        <w:rPr>
          <w:color w:val="000000" w:themeColor="text1"/>
          <w:sz w:val="28"/>
          <w:szCs w:val="28"/>
        </w:rPr>
        <w:t>, la jurisprudencia</w:t>
      </w:r>
      <w:r w:rsidRPr="00B94DE0">
        <w:rPr>
          <w:color w:val="000000" w:themeColor="text1"/>
          <w:sz w:val="28"/>
          <w:szCs w:val="28"/>
        </w:rPr>
        <w:t xml:space="preserve"> constitucional</w:t>
      </w:r>
      <w:r w:rsidR="008F0D46" w:rsidRPr="00B94DE0">
        <w:rPr>
          <w:color w:val="000000" w:themeColor="text1"/>
          <w:sz w:val="28"/>
          <w:szCs w:val="28"/>
        </w:rPr>
        <w:t xml:space="preserve"> reconoce que las personas con VIH requieren una atención reforzada por parte del Estado</w:t>
      </w:r>
      <w:r w:rsidRPr="00B94DE0">
        <w:rPr>
          <w:color w:val="000000" w:themeColor="text1"/>
          <w:sz w:val="28"/>
          <w:szCs w:val="28"/>
        </w:rPr>
        <w:t>,</w:t>
      </w:r>
      <w:r w:rsidR="008F0D46" w:rsidRPr="00B94DE0">
        <w:rPr>
          <w:color w:val="000000" w:themeColor="text1"/>
          <w:sz w:val="28"/>
          <w:szCs w:val="28"/>
        </w:rPr>
        <w:t xml:space="preserve"> lo que </w:t>
      </w:r>
      <w:r w:rsidRPr="00B94DE0">
        <w:rPr>
          <w:color w:val="000000" w:themeColor="text1"/>
          <w:sz w:val="28"/>
          <w:szCs w:val="28"/>
        </w:rPr>
        <w:lastRenderedPageBreak/>
        <w:t xml:space="preserve">supone </w:t>
      </w:r>
      <w:r w:rsidR="008F0D46" w:rsidRPr="00B94DE0">
        <w:rPr>
          <w:color w:val="000000" w:themeColor="text1"/>
          <w:sz w:val="28"/>
          <w:szCs w:val="28"/>
        </w:rPr>
        <w:t xml:space="preserve">que el trato para ellas </w:t>
      </w:r>
      <w:r w:rsidR="00A30218" w:rsidRPr="00B94DE0">
        <w:rPr>
          <w:color w:val="000000" w:themeColor="text1"/>
          <w:sz w:val="28"/>
          <w:szCs w:val="28"/>
        </w:rPr>
        <w:t>debe se</w:t>
      </w:r>
      <w:r w:rsidR="005D3587" w:rsidRPr="00B94DE0">
        <w:rPr>
          <w:color w:val="000000" w:themeColor="text1"/>
          <w:sz w:val="28"/>
          <w:szCs w:val="28"/>
        </w:rPr>
        <w:t>r</w:t>
      </w:r>
      <w:r w:rsidR="003D7886" w:rsidRPr="00B94DE0">
        <w:rPr>
          <w:color w:val="000000" w:themeColor="text1"/>
          <w:sz w:val="28"/>
          <w:szCs w:val="28"/>
        </w:rPr>
        <w:t xml:space="preserve"> </w:t>
      </w:r>
      <w:r w:rsidR="008F0D46" w:rsidRPr="00B94DE0">
        <w:rPr>
          <w:color w:val="000000" w:themeColor="text1"/>
          <w:sz w:val="28"/>
          <w:szCs w:val="28"/>
        </w:rPr>
        <w:t>igualitario, solidario y digno</w:t>
      </w:r>
      <w:r w:rsidR="008F0D46" w:rsidRPr="00B94DE0">
        <w:rPr>
          <w:sz w:val="28"/>
          <w:szCs w:val="28"/>
          <w:vertAlign w:val="superscript"/>
        </w:rPr>
        <w:footnoteReference w:id="61"/>
      </w:r>
      <w:r w:rsidR="008F0D46" w:rsidRPr="00B94DE0">
        <w:rPr>
          <w:color w:val="000000" w:themeColor="text1"/>
          <w:sz w:val="28"/>
          <w:szCs w:val="28"/>
        </w:rPr>
        <w:t xml:space="preserve">. </w:t>
      </w:r>
      <w:r w:rsidRPr="00B94DE0">
        <w:rPr>
          <w:color w:val="000000" w:themeColor="text1"/>
          <w:sz w:val="28"/>
          <w:szCs w:val="28"/>
        </w:rPr>
        <w:t>En consecuencia</w:t>
      </w:r>
      <w:r w:rsidR="008F0D46" w:rsidRPr="00B94DE0">
        <w:rPr>
          <w:color w:val="000000" w:themeColor="text1"/>
          <w:sz w:val="28"/>
          <w:szCs w:val="28"/>
        </w:rPr>
        <w:t xml:space="preserve">, las autoridades tienen </w:t>
      </w:r>
      <w:r w:rsidRPr="00B94DE0">
        <w:rPr>
          <w:color w:val="000000" w:themeColor="text1"/>
          <w:sz w:val="28"/>
          <w:szCs w:val="28"/>
        </w:rPr>
        <w:t xml:space="preserve">el deber de </w:t>
      </w:r>
      <w:r w:rsidR="008F0D46" w:rsidRPr="00B94DE0">
        <w:rPr>
          <w:color w:val="000000" w:themeColor="text1"/>
          <w:sz w:val="28"/>
          <w:szCs w:val="28"/>
        </w:rPr>
        <w:t xml:space="preserve">salvaguardar la dignidad y prevenir la discriminación en contra de </w:t>
      </w:r>
      <w:r w:rsidR="00192DF0" w:rsidRPr="00B94DE0">
        <w:rPr>
          <w:color w:val="000000" w:themeColor="text1"/>
          <w:sz w:val="28"/>
          <w:szCs w:val="28"/>
        </w:rPr>
        <w:t>est</w:t>
      </w:r>
      <w:r w:rsidR="008F0D46" w:rsidRPr="00B94DE0">
        <w:rPr>
          <w:color w:val="000000" w:themeColor="text1"/>
          <w:sz w:val="28"/>
          <w:szCs w:val="28"/>
        </w:rPr>
        <w:t>as personas</w:t>
      </w:r>
      <w:r w:rsidR="008F0D46" w:rsidRPr="00B94DE0">
        <w:rPr>
          <w:sz w:val="28"/>
          <w:szCs w:val="28"/>
          <w:vertAlign w:val="superscript"/>
        </w:rPr>
        <w:footnoteReference w:id="62"/>
      </w:r>
      <w:r w:rsidR="008F0D46" w:rsidRPr="00B94DE0">
        <w:rPr>
          <w:color w:val="000000" w:themeColor="text1"/>
          <w:sz w:val="28"/>
          <w:szCs w:val="28"/>
        </w:rPr>
        <w:t xml:space="preserve"> y el Estado debe adoptar medidas para garantizar </w:t>
      </w:r>
      <w:r w:rsidRPr="00B94DE0">
        <w:rPr>
          <w:color w:val="000000" w:themeColor="text1"/>
          <w:sz w:val="28"/>
          <w:szCs w:val="28"/>
        </w:rPr>
        <w:t xml:space="preserve">el goce efectivo de su derecho a </w:t>
      </w:r>
      <w:r w:rsidR="008F0D46" w:rsidRPr="00B94DE0">
        <w:rPr>
          <w:color w:val="000000" w:themeColor="text1"/>
          <w:sz w:val="28"/>
          <w:szCs w:val="28"/>
        </w:rPr>
        <w:t xml:space="preserve">la igualdad </w:t>
      </w:r>
      <w:r w:rsidRPr="00B94DE0">
        <w:rPr>
          <w:color w:val="000000" w:themeColor="text1"/>
          <w:sz w:val="28"/>
          <w:szCs w:val="28"/>
        </w:rPr>
        <w:t>y su</w:t>
      </w:r>
      <w:r w:rsidR="008F0D46" w:rsidRPr="00B94DE0">
        <w:rPr>
          <w:color w:val="000000" w:themeColor="text1"/>
          <w:sz w:val="28"/>
          <w:szCs w:val="28"/>
        </w:rPr>
        <w:t xml:space="preserve"> inclusión social</w:t>
      </w:r>
      <w:r w:rsidR="008F0D46" w:rsidRPr="00B94DE0">
        <w:rPr>
          <w:sz w:val="28"/>
          <w:szCs w:val="28"/>
          <w:vertAlign w:val="superscript"/>
        </w:rPr>
        <w:footnoteReference w:id="63"/>
      </w:r>
      <w:r w:rsidR="008F0D46" w:rsidRPr="00B94DE0">
        <w:rPr>
          <w:color w:val="000000" w:themeColor="text1"/>
          <w:sz w:val="28"/>
          <w:szCs w:val="28"/>
        </w:rPr>
        <w:t xml:space="preserve">. </w:t>
      </w:r>
      <w:r w:rsidRPr="00B94DE0">
        <w:rPr>
          <w:color w:val="000000" w:themeColor="text1"/>
          <w:sz w:val="28"/>
          <w:szCs w:val="28"/>
        </w:rPr>
        <w:t>Así las cosas</w:t>
      </w:r>
      <w:r w:rsidR="008F0D46" w:rsidRPr="00B94DE0">
        <w:rPr>
          <w:color w:val="000000" w:themeColor="text1"/>
          <w:sz w:val="28"/>
          <w:szCs w:val="28"/>
        </w:rPr>
        <w:t>, puede haber protecciones específicas en relación con diversos ámbitos de su vida, como en aspectos sociales, de salud, económicos o laborales</w:t>
      </w:r>
      <w:r w:rsidR="008F0D46" w:rsidRPr="00B94DE0">
        <w:rPr>
          <w:sz w:val="28"/>
          <w:szCs w:val="28"/>
          <w:vertAlign w:val="superscript"/>
        </w:rPr>
        <w:footnoteReference w:id="64"/>
      </w:r>
      <w:r w:rsidR="008F0D46" w:rsidRPr="00B94DE0">
        <w:rPr>
          <w:color w:val="000000" w:themeColor="text1"/>
          <w:sz w:val="28"/>
          <w:szCs w:val="28"/>
        </w:rPr>
        <w:t xml:space="preserve">. </w:t>
      </w:r>
    </w:p>
    <w:p w14:paraId="7AAC1AC7" w14:textId="05C73559" w:rsidR="008F0D46" w:rsidRPr="00B94DE0" w:rsidRDefault="008F0D46" w:rsidP="008F0D46">
      <w:pPr>
        <w:pStyle w:val="Prrafodelista"/>
        <w:rPr>
          <w:color w:val="000000" w:themeColor="text1"/>
          <w:sz w:val="28"/>
          <w:szCs w:val="28"/>
        </w:rPr>
      </w:pPr>
    </w:p>
    <w:p w14:paraId="378C4805" w14:textId="79E78BB0" w:rsidR="008F0D46" w:rsidRPr="00B94DE0" w:rsidRDefault="007D3A2F" w:rsidP="008F0D46">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Por otra parte,</w:t>
      </w:r>
      <w:r w:rsidR="008F0D46" w:rsidRPr="00B94DE0">
        <w:rPr>
          <w:color w:val="000000" w:themeColor="text1"/>
          <w:sz w:val="28"/>
          <w:szCs w:val="28"/>
        </w:rPr>
        <w:t xml:space="preserve"> las personas co</w:t>
      </w:r>
      <w:r w:rsidR="00A43047" w:rsidRPr="00B94DE0">
        <w:rPr>
          <w:color w:val="000000" w:themeColor="text1"/>
          <w:sz w:val="28"/>
          <w:szCs w:val="28"/>
        </w:rPr>
        <w:t xml:space="preserve">n </w:t>
      </w:r>
      <w:r w:rsidR="008F0D46" w:rsidRPr="00B94DE0">
        <w:rPr>
          <w:color w:val="000000" w:themeColor="text1"/>
          <w:sz w:val="28"/>
          <w:szCs w:val="28"/>
        </w:rPr>
        <w:t xml:space="preserve">pérdida de capacidad laboral </w:t>
      </w:r>
      <w:r w:rsidR="00CA0DE7" w:rsidRPr="00B94DE0">
        <w:rPr>
          <w:color w:val="000000" w:themeColor="text1"/>
          <w:sz w:val="28"/>
          <w:szCs w:val="28"/>
        </w:rPr>
        <w:t xml:space="preserve">también </w:t>
      </w:r>
      <w:r w:rsidR="00564A86" w:rsidRPr="00B94DE0">
        <w:rPr>
          <w:color w:val="000000" w:themeColor="text1"/>
          <w:sz w:val="28"/>
          <w:szCs w:val="28"/>
        </w:rPr>
        <w:t>son</w:t>
      </w:r>
      <w:r w:rsidRPr="00B94DE0">
        <w:rPr>
          <w:color w:val="000000" w:themeColor="text1"/>
          <w:sz w:val="28"/>
          <w:szCs w:val="28"/>
        </w:rPr>
        <w:t xml:space="preserve"> </w:t>
      </w:r>
      <w:r w:rsidR="008F0D46" w:rsidRPr="00B94DE0">
        <w:rPr>
          <w:color w:val="000000" w:themeColor="text1"/>
          <w:sz w:val="28"/>
          <w:szCs w:val="28"/>
        </w:rPr>
        <w:t>sujetos de especial protección constitucional</w:t>
      </w:r>
      <w:r w:rsidR="002628D1" w:rsidRPr="00B94DE0">
        <w:rPr>
          <w:color w:val="000000" w:themeColor="text1"/>
          <w:sz w:val="28"/>
          <w:szCs w:val="28"/>
        </w:rPr>
        <w:t xml:space="preserve"> p</w:t>
      </w:r>
      <w:r w:rsidR="00A44FB3" w:rsidRPr="00B94DE0">
        <w:rPr>
          <w:color w:val="000000" w:themeColor="text1"/>
          <w:sz w:val="28"/>
          <w:szCs w:val="28"/>
        </w:rPr>
        <w:t>ues</w:t>
      </w:r>
      <w:r w:rsidR="008F0D46" w:rsidRPr="00B94DE0">
        <w:rPr>
          <w:color w:val="000000" w:themeColor="text1"/>
          <w:sz w:val="28"/>
          <w:szCs w:val="28"/>
        </w:rPr>
        <w:t xml:space="preserve"> una disminución</w:t>
      </w:r>
      <w:r w:rsidR="00A43047" w:rsidRPr="00B94DE0">
        <w:rPr>
          <w:color w:val="000000" w:themeColor="text1"/>
          <w:sz w:val="28"/>
          <w:szCs w:val="28"/>
        </w:rPr>
        <w:t xml:space="preserve"> significativa</w:t>
      </w:r>
      <w:r w:rsidR="008F0D46" w:rsidRPr="00B94DE0">
        <w:rPr>
          <w:color w:val="000000" w:themeColor="text1"/>
          <w:sz w:val="28"/>
          <w:szCs w:val="28"/>
        </w:rPr>
        <w:t xml:space="preserve"> en la capacidad laboral genera efectos graves que pueden llegar a comprometer derechos fundamentales como</w:t>
      </w:r>
      <w:r w:rsidRPr="00B94DE0">
        <w:rPr>
          <w:color w:val="000000" w:themeColor="text1"/>
          <w:sz w:val="28"/>
          <w:szCs w:val="28"/>
        </w:rPr>
        <w:t xml:space="preserve">, </w:t>
      </w:r>
      <w:r w:rsidR="008F0D46" w:rsidRPr="00B94DE0">
        <w:rPr>
          <w:color w:val="000000" w:themeColor="text1"/>
          <w:sz w:val="28"/>
          <w:szCs w:val="28"/>
        </w:rPr>
        <w:t>por ejemplo</w:t>
      </w:r>
      <w:r w:rsidRPr="00B94DE0">
        <w:rPr>
          <w:color w:val="000000" w:themeColor="text1"/>
          <w:sz w:val="28"/>
          <w:szCs w:val="28"/>
        </w:rPr>
        <w:t xml:space="preserve">, </w:t>
      </w:r>
      <w:r w:rsidR="008F0D46" w:rsidRPr="00B94DE0">
        <w:rPr>
          <w:color w:val="000000" w:themeColor="text1"/>
          <w:sz w:val="28"/>
          <w:szCs w:val="28"/>
        </w:rPr>
        <w:t xml:space="preserve">el mínimo vital, la dignidad humana, la seguridad social y la igualdad. </w:t>
      </w:r>
      <w:r w:rsidR="00027847" w:rsidRPr="00B94DE0">
        <w:rPr>
          <w:color w:val="000000" w:themeColor="text1"/>
          <w:sz w:val="28"/>
          <w:szCs w:val="28"/>
        </w:rPr>
        <w:t>L</w:t>
      </w:r>
      <w:r w:rsidR="008F0D46" w:rsidRPr="00B94DE0">
        <w:rPr>
          <w:color w:val="000000" w:themeColor="text1"/>
          <w:sz w:val="28"/>
          <w:szCs w:val="28"/>
        </w:rPr>
        <w:t>a pérdida de capacidad laboral acarrea para la persona la imposibilidad de continuar trabajando, lo que a su vez repercute negativamente en sus posibilidades para obtener los recursos necesarios para el sostenimiento propio y el de su familia</w:t>
      </w:r>
      <w:r w:rsidR="008F0D46" w:rsidRPr="00B94DE0">
        <w:rPr>
          <w:sz w:val="28"/>
          <w:szCs w:val="28"/>
          <w:vertAlign w:val="superscript"/>
        </w:rPr>
        <w:footnoteReference w:id="65"/>
      </w:r>
      <w:r w:rsidR="008F0D46" w:rsidRPr="00B94DE0">
        <w:rPr>
          <w:color w:val="000000" w:themeColor="text1"/>
          <w:sz w:val="28"/>
          <w:szCs w:val="28"/>
        </w:rPr>
        <w:t xml:space="preserve">. </w:t>
      </w:r>
    </w:p>
    <w:p w14:paraId="1BB3A7E2" w14:textId="77777777" w:rsidR="008F0D46" w:rsidRPr="00B94DE0" w:rsidRDefault="008F0D46" w:rsidP="008F0D46">
      <w:pPr>
        <w:pStyle w:val="NormalWeb"/>
        <w:shd w:val="clear" w:color="auto" w:fill="FFFFFF" w:themeFill="background1"/>
        <w:spacing w:before="0" w:beforeAutospacing="0" w:after="0" w:afterAutospacing="0"/>
        <w:jc w:val="both"/>
        <w:rPr>
          <w:color w:val="000000" w:themeColor="text1"/>
          <w:sz w:val="28"/>
          <w:szCs w:val="28"/>
        </w:rPr>
      </w:pPr>
    </w:p>
    <w:p w14:paraId="5EE77E21" w14:textId="794778E5" w:rsidR="008F0D46" w:rsidRPr="00B94DE0" w:rsidRDefault="008F0D46" w:rsidP="00960C9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consecuencia, el ordenamiento reconoce que la capacidad laboral de una persona se perjudica por cuenta de afectaciones graves a su salud</w:t>
      </w:r>
      <w:r w:rsidRPr="00B94DE0">
        <w:rPr>
          <w:sz w:val="28"/>
          <w:szCs w:val="28"/>
          <w:vertAlign w:val="superscript"/>
        </w:rPr>
        <w:footnoteReference w:id="66"/>
      </w:r>
      <w:r w:rsidRPr="00B94DE0">
        <w:rPr>
          <w:sz w:val="28"/>
          <w:szCs w:val="28"/>
        </w:rPr>
        <w:t xml:space="preserve">. </w:t>
      </w:r>
      <w:r w:rsidR="007D3A2F" w:rsidRPr="00B94DE0">
        <w:rPr>
          <w:color w:val="000000" w:themeColor="text1"/>
          <w:sz w:val="28"/>
          <w:szCs w:val="28"/>
        </w:rPr>
        <w:t>En esa medida</w:t>
      </w:r>
      <w:r w:rsidR="007E1B71" w:rsidRPr="00B94DE0">
        <w:rPr>
          <w:color w:val="000000" w:themeColor="text1"/>
          <w:sz w:val="28"/>
          <w:szCs w:val="28"/>
        </w:rPr>
        <w:t xml:space="preserve">, </w:t>
      </w:r>
      <w:r w:rsidR="00770446" w:rsidRPr="00B94DE0">
        <w:rPr>
          <w:color w:val="000000" w:themeColor="text1"/>
          <w:sz w:val="28"/>
          <w:szCs w:val="28"/>
        </w:rPr>
        <w:t>por ejemplo,</w:t>
      </w:r>
      <w:r w:rsidRPr="00B94DE0">
        <w:rPr>
          <w:color w:val="000000" w:themeColor="text1"/>
          <w:sz w:val="28"/>
          <w:szCs w:val="28"/>
        </w:rPr>
        <w:t xml:space="preserve"> la pensión de invalidez </w:t>
      </w:r>
      <w:r w:rsidR="00F82E23" w:rsidRPr="00B94DE0">
        <w:rPr>
          <w:color w:val="000000" w:themeColor="text1"/>
          <w:sz w:val="28"/>
          <w:szCs w:val="28"/>
        </w:rPr>
        <w:t>se entiende como</w:t>
      </w:r>
      <w:r w:rsidRPr="00B94DE0">
        <w:rPr>
          <w:color w:val="000000" w:themeColor="text1"/>
          <w:sz w:val="28"/>
          <w:szCs w:val="28"/>
        </w:rPr>
        <w:t xml:space="preserve"> una manifestación de la seguridad social que, mediante una mesada económica mensual, protege a quien perdió </w:t>
      </w:r>
      <w:r w:rsidR="007D3A2F" w:rsidRPr="00B94DE0">
        <w:rPr>
          <w:color w:val="000000" w:themeColor="text1"/>
          <w:sz w:val="28"/>
          <w:szCs w:val="28"/>
        </w:rPr>
        <w:t xml:space="preserve">significativamente </w:t>
      </w:r>
      <w:r w:rsidRPr="00B94DE0">
        <w:rPr>
          <w:color w:val="000000" w:themeColor="text1"/>
          <w:sz w:val="28"/>
          <w:szCs w:val="28"/>
        </w:rPr>
        <w:t xml:space="preserve">su capacidad laboral para que pueda contar con un ingreso </w:t>
      </w:r>
      <w:r w:rsidR="007D3A2F" w:rsidRPr="00B94DE0">
        <w:rPr>
          <w:color w:val="000000" w:themeColor="text1"/>
          <w:sz w:val="28"/>
          <w:szCs w:val="28"/>
        </w:rPr>
        <w:t xml:space="preserve">que le permita </w:t>
      </w:r>
      <w:r w:rsidRPr="00B94DE0">
        <w:rPr>
          <w:color w:val="000000" w:themeColor="text1"/>
          <w:sz w:val="28"/>
          <w:szCs w:val="28"/>
        </w:rPr>
        <w:t>cubrir sus necesidades básicas y las de las personas a su cargo</w:t>
      </w:r>
      <w:r w:rsidRPr="00B94DE0">
        <w:rPr>
          <w:sz w:val="28"/>
          <w:szCs w:val="28"/>
          <w:vertAlign w:val="superscript"/>
        </w:rPr>
        <w:footnoteReference w:id="67"/>
      </w:r>
      <w:r w:rsidRPr="00B94DE0">
        <w:rPr>
          <w:color w:val="000000" w:themeColor="text1"/>
          <w:sz w:val="28"/>
          <w:szCs w:val="28"/>
        </w:rPr>
        <w:t>.</w:t>
      </w:r>
      <w:r w:rsidR="00801DA1" w:rsidRPr="00B94DE0">
        <w:rPr>
          <w:color w:val="000000" w:themeColor="text1"/>
          <w:sz w:val="28"/>
          <w:szCs w:val="28"/>
        </w:rPr>
        <w:t xml:space="preserve"> </w:t>
      </w:r>
      <w:r w:rsidRPr="00B94DE0">
        <w:rPr>
          <w:color w:val="000000" w:themeColor="text1"/>
          <w:sz w:val="28"/>
          <w:szCs w:val="28"/>
        </w:rPr>
        <w:t>El VIH y la pérdida de capacidad laboral están relacionadas porque las complicaciones en la salud producto del avance del VIH son susceptibles de causar la pérdida de capacidad laboral</w:t>
      </w:r>
      <w:r w:rsidRPr="00B94DE0">
        <w:rPr>
          <w:sz w:val="28"/>
          <w:szCs w:val="28"/>
          <w:vertAlign w:val="superscript"/>
        </w:rPr>
        <w:footnoteReference w:id="68"/>
      </w:r>
      <w:r w:rsidRPr="00B94DE0">
        <w:rPr>
          <w:color w:val="000000" w:themeColor="text1"/>
          <w:sz w:val="28"/>
          <w:szCs w:val="28"/>
        </w:rPr>
        <w:t xml:space="preserve">. </w:t>
      </w:r>
      <w:r w:rsidR="007D3A2F" w:rsidRPr="00B94DE0">
        <w:rPr>
          <w:color w:val="000000" w:themeColor="text1"/>
          <w:sz w:val="28"/>
          <w:szCs w:val="28"/>
        </w:rPr>
        <w:t>En ese sentido</w:t>
      </w:r>
      <w:r w:rsidRPr="00B94DE0">
        <w:rPr>
          <w:color w:val="000000" w:themeColor="text1"/>
          <w:sz w:val="28"/>
          <w:szCs w:val="28"/>
        </w:rPr>
        <w:t>, se debe considerar que la</w:t>
      </w:r>
      <w:r w:rsidR="009A31EA" w:rsidRPr="00B94DE0">
        <w:rPr>
          <w:color w:val="000000" w:themeColor="text1"/>
          <w:sz w:val="28"/>
          <w:szCs w:val="28"/>
        </w:rPr>
        <w:t>s consecuencias de la pérdida de capacidad laboral</w:t>
      </w:r>
      <w:r w:rsidRPr="00B94DE0">
        <w:rPr>
          <w:color w:val="000000" w:themeColor="text1"/>
          <w:sz w:val="28"/>
          <w:szCs w:val="28"/>
        </w:rPr>
        <w:t xml:space="preserve"> se puede</w:t>
      </w:r>
      <w:r w:rsidR="009A31EA" w:rsidRPr="00B94DE0">
        <w:rPr>
          <w:color w:val="000000" w:themeColor="text1"/>
          <w:sz w:val="28"/>
          <w:szCs w:val="28"/>
        </w:rPr>
        <w:t>n</w:t>
      </w:r>
      <w:r w:rsidRPr="00B94DE0">
        <w:rPr>
          <w:color w:val="000000" w:themeColor="text1"/>
          <w:sz w:val="28"/>
          <w:szCs w:val="28"/>
        </w:rPr>
        <w:t xml:space="preserve"> agravar por la concurrencia de otras circunstancias de vulnerabilidad en la misma persona</w:t>
      </w:r>
      <w:r w:rsidRPr="00B94DE0">
        <w:rPr>
          <w:sz w:val="28"/>
          <w:szCs w:val="28"/>
          <w:vertAlign w:val="superscript"/>
        </w:rPr>
        <w:footnoteReference w:id="69"/>
      </w:r>
      <w:r w:rsidR="00801DA1" w:rsidRPr="00B94DE0">
        <w:rPr>
          <w:color w:val="000000" w:themeColor="text1"/>
          <w:sz w:val="28"/>
          <w:szCs w:val="28"/>
        </w:rPr>
        <w:t>.</w:t>
      </w:r>
    </w:p>
    <w:p w14:paraId="1E04BD00" w14:textId="126EF83C" w:rsidR="007D3A2F" w:rsidRPr="00B94DE0" w:rsidRDefault="007D3A2F" w:rsidP="005D3DE2">
      <w:pPr>
        <w:pStyle w:val="Prrafodelista"/>
        <w:rPr>
          <w:color w:val="000000" w:themeColor="text1"/>
          <w:sz w:val="28"/>
          <w:szCs w:val="28"/>
        </w:rPr>
      </w:pPr>
    </w:p>
    <w:p w14:paraId="57BB4F99" w14:textId="55B5EFDC" w:rsidR="00856219" w:rsidRPr="00B94DE0" w:rsidRDefault="007D3A2F" w:rsidP="009C2451">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Una vez estudiados el alcance de la figura de la protección constitucional reforzada de personas con VIH y con pérdida de la capacidad laboral, la Sala pa</w:t>
      </w:r>
      <w:r w:rsidR="005D3DE2" w:rsidRPr="00B94DE0">
        <w:rPr>
          <w:color w:val="000000" w:themeColor="text1"/>
          <w:sz w:val="28"/>
          <w:szCs w:val="28"/>
        </w:rPr>
        <w:t>s</w:t>
      </w:r>
      <w:r w:rsidRPr="00B94DE0">
        <w:rPr>
          <w:color w:val="000000" w:themeColor="text1"/>
          <w:sz w:val="28"/>
          <w:szCs w:val="28"/>
        </w:rPr>
        <w:t>ará a analizar los mecanismos para ventilar controversias relacionadas con los contratos de seguro.</w:t>
      </w:r>
    </w:p>
    <w:p w14:paraId="2D9832CF" w14:textId="0B304439" w:rsidR="00033137" w:rsidRPr="00B94DE0" w:rsidRDefault="00033137" w:rsidP="00033137">
      <w:pPr>
        <w:pStyle w:val="NormalWeb"/>
        <w:shd w:val="clear" w:color="auto" w:fill="FFFFFF" w:themeFill="background1"/>
        <w:spacing w:before="0" w:beforeAutospacing="0" w:after="0" w:afterAutospacing="0"/>
        <w:jc w:val="both"/>
        <w:rPr>
          <w:color w:val="000000" w:themeColor="text1"/>
          <w:sz w:val="28"/>
          <w:szCs w:val="28"/>
        </w:rPr>
      </w:pPr>
    </w:p>
    <w:p w14:paraId="5A3396C1" w14:textId="6199DFE1" w:rsidR="007D3A2F" w:rsidRPr="00B94DE0" w:rsidRDefault="007D3A2F" w:rsidP="005D3DE2">
      <w:pPr>
        <w:jc w:val="both"/>
        <w:rPr>
          <w:b/>
          <w:bCs/>
          <w:color w:val="000000" w:themeColor="text1"/>
          <w:sz w:val="28"/>
          <w:szCs w:val="28"/>
        </w:rPr>
      </w:pPr>
      <w:r w:rsidRPr="00B94DE0">
        <w:rPr>
          <w:b/>
          <w:bCs/>
          <w:color w:val="000000" w:themeColor="text1"/>
          <w:sz w:val="28"/>
          <w:szCs w:val="28"/>
        </w:rPr>
        <w:t>Mecanismos judiciales de protección en el marco de las relaciones negociales derivadas del contrato de seguro</w:t>
      </w:r>
      <w:r w:rsidR="008079C6" w:rsidRPr="00B94DE0">
        <w:rPr>
          <w:b/>
          <w:bCs/>
          <w:color w:val="000000" w:themeColor="text1"/>
          <w:sz w:val="28"/>
          <w:szCs w:val="28"/>
        </w:rPr>
        <w:t xml:space="preserve"> y estudio de subsidiariedad en el caso concreto</w:t>
      </w:r>
    </w:p>
    <w:p w14:paraId="00AB97C6" w14:textId="1F8C76F5" w:rsidR="007D3A2F" w:rsidRPr="00B94DE0" w:rsidRDefault="007D3A2F" w:rsidP="008F0D46">
      <w:pPr>
        <w:rPr>
          <w:color w:val="000000" w:themeColor="text1"/>
          <w:sz w:val="28"/>
          <w:szCs w:val="28"/>
        </w:rPr>
      </w:pPr>
    </w:p>
    <w:p w14:paraId="15075EBA" w14:textId="64FA87B2" w:rsidR="00873208" w:rsidRPr="00B94DE0" w:rsidRDefault="007D3A2F" w:rsidP="00873208">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L</w:t>
      </w:r>
      <w:r w:rsidR="00873208" w:rsidRPr="00B94DE0">
        <w:rPr>
          <w:color w:val="000000" w:themeColor="text1"/>
          <w:sz w:val="28"/>
          <w:szCs w:val="28"/>
        </w:rPr>
        <w:t xml:space="preserve">a </w:t>
      </w:r>
      <w:r w:rsidR="00DE2E6A" w:rsidRPr="00B94DE0">
        <w:rPr>
          <w:color w:val="000000" w:themeColor="text1"/>
          <w:sz w:val="28"/>
          <w:szCs w:val="28"/>
        </w:rPr>
        <w:t xml:space="preserve">jurisprudencia constitucional establece </w:t>
      </w:r>
      <w:r w:rsidR="00873208" w:rsidRPr="00B94DE0">
        <w:rPr>
          <w:color w:val="000000" w:themeColor="text1"/>
          <w:sz w:val="28"/>
          <w:szCs w:val="28"/>
        </w:rPr>
        <w:t>que las controversias relacionadas con contratos de seguro</w:t>
      </w:r>
      <w:r w:rsidR="00A62B65" w:rsidRPr="00B94DE0">
        <w:rPr>
          <w:color w:val="000000" w:themeColor="text1"/>
          <w:sz w:val="28"/>
          <w:szCs w:val="28"/>
        </w:rPr>
        <w:t xml:space="preserve"> </w:t>
      </w:r>
      <w:r w:rsidR="00873208" w:rsidRPr="00B94DE0">
        <w:rPr>
          <w:color w:val="000000" w:themeColor="text1"/>
          <w:sz w:val="28"/>
          <w:szCs w:val="28"/>
        </w:rPr>
        <w:t>y</w:t>
      </w:r>
      <w:r w:rsidR="00D1507F" w:rsidRPr="00B94DE0">
        <w:rPr>
          <w:color w:val="000000" w:themeColor="text1"/>
          <w:sz w:val="28"/>
          <w:szCs w:val="28"/>
        </w:rPr>
        <w:t xml:space="preserve">, </w:t>
      </w:r>
      <w:r w:rsidR="00873208" w:rsidRPr="00B94DE0">
        <w:rPr>
          <w:color w:val="000000" w:themeColor="text1"/>
          <w:sz w:val="28"/>
          <w:szCs w:val="28"/>
        </w:rPr>
        <w:t>en particular</w:t>
      </w:r>
      <w:r w:rsidR="00D1507F" w:rsidRPr="00B94DE0">
        <w:rPr>
          <w:color w:val="000000" w:themeColor="text1"/>
          <w:sz w:val="28"/>
          <w:szCs w:val="28"/>
        </w:rPr>
        <w:t xml:space="preserve">, </w:t>
      </w:r>
      <w:r w:rsidR="00873208" w:rsidRPr="00B94DE0">
        <w:rPr>
          <w:color w:val="000000" w:themeColor="text1"/>
          <w:sz w:val="28"/>
          <w:szCs w:val="28"/>
        </w:rPr>
        <w:t xml:space="preserve">aquellas derivadas de la negativa de pago por parte de la aseguradora con fundamento en una supuesta </w:t>
      </w:r>
      <w:r w:rsidR="005D3DE2" w:rsidRPr="00B94DE0">
        <w:rPr>
          <w:color w:val="000000" w:themeColor="text1"/>
          <w:sz w:val="28"/>
          <w:szCs w:val="28"/>
        </w:rPr>
        <w:t>reticencia</w:t>
      </w:r>
      <w:r w:rsidR="00A62B65" w:rsidRPr="00B94DE0">
        <w:rPr>
          <w:color w:val="000000" w:themeColor="text1"/>
          <w:sz w:val="28"/>
          <w:szCs w:val="28"/>
        </w:rPr>
        <w:t xml:space="preserve"> </w:t>
      </w:r>
      <w:r w:rsidR="00873208" w:rsidRPr="00B94DE0">
        <w:rPr>
          <w:color w:val="000000" w:themeColor="text1"/>
          <w:sz w:val="28"/>
          <w:szCs w:val="28"/>
        </w:rPr>
        <w:t xml:space="preserve">son asuntos </w:t>
      </w:r>
      <w:r w:rsidR="00A12E37" w:rsidRPr="00B94DE0">
        <w:rPr>
          <w:color w:val="000000" w:themeColor="text1"/>
          <w:sz w:val="28"/>
          <w:szCs w:val="28"/>
        </w:rPr>
        <w:t>que</w:t>
      </w:r>
      <w:r w:rsidR="00F710B8" w:rsidRPr="00B94DE0">
        <w:rPr>
          <w:color w:val="000000" w:themeColor="text1"/>
          <w:sz w:val="28"/>
          <w:szCs w:val="28"/>
        </w:rPr>
        <w:t>,</w:t>
      </w:r>
      <w:r w:rsidR="00CE1EDA" w:rsidRPr="00B94DE0">
        <w:rPr>
          <w:color w:val="000000" w:themeColor="text1"/>
          <w:sz w:val="28"/>
          <w:szCs w:val="28"/>
        </w:rPr>
        <w:t xml:space="preserve"> aunque pueden involucrar derechos fundamentales</w:t>
      </w:r>
      <w:r w:rsidR="00F710B8" w:rsidRPr="00B94DE0">
        <w:rPr>
          <w:color w:val="000000" w:themeColor="text1"/>
          <w:sz w:val="28"/>
          <w:szCs w:val="28"/>
        </w:rPr>
        <w:t>,</w:t>
      </w:r>
      <w:r w:rsidR="00A12E37" w:rsidRPr="00B94DE0">
        <w:rPr>
          <w:color w:val="000000" w:themeColor="text1"/>
          <w:sz w:val="28"/>
          <w:szCs w:val="28"/>
        </w:rPr>
        <w:t xml:space="preserve"> comportan un componente</w:t>
      </w:r>
      <w:r w:rsidR="00873208" w:rsidRPr="00B94DE0">
        <w:rPr>
          <w:color w:val="000000" w:themeColor="text1"/>
          <w:sz w:val="28"/>
          <w:szCs w:val="28"/>
        </w:rPr>
        <w:t xml:space="preserve"> económico y </w:t>
      </w:r>
      <w:r w:rsidR="00A12E37" w:rsidRPr="00B94DE0">
        <w:rPr>
          <w:color w:val="000000" w:themeColor="text1"/>
          <w:sz w:val="28"/>
          <w:szCs w:val="28"/>
        </w:rPr>
        <w:t xml:space="preserve">son </w:t>
      </w:r>
      <w:r w:rsidR="00873208" w:rsidRPr="00B94DE0">
        <w:rPr>
          <w:color w:val="000000" w:themeColor="text1"/>
          <w:sz w:val="28"/>
          <w:szCs w:val="28"/>
        </w:rPr>
        <w:t xml:space="preserve">regulados por el Código de Comercio. Por ende, </w:t>
      </w:r>
      <w:r w:rsidR="00A62B65" w:rsidRPr="00B94DE0">
        <w:rPr>
          <w:color w:val="000000" w:themeColor="text1"/>
          <w:sz w:val="28"/>
          <w:szCs w:val="28"/>
        </w:rPr>
        <w:t xml:space="preserve">la </w:t>
      </w:r>
      <w:r w:rsidR="00873208" w:rsidRPr="00B94DE0">
        <w:rPr>
          <w:color w:val="000000" w:themeColor="text1"/>
          <w:sz w:val="28"/>
          <w:szCs w:val="28"/>
        </w:rPr>
        <w:t xml:space="preserve">jurisprudencia </w:t>
      </w:r>
      <w:r w:rsidR="007D7298" w:rsidRPr="00B94DE0">
        <w:rPr>
          <w:color w:val="000000" w:themeColor="text1"/>
          <w:sz w:val="28"/>
          <w:szCs w:val="28"/>
        </w:rPr>
        <w:t>establece</w:t>
      </w:r>
      <w:r w:rsidR="00873208" w:rsidRPr="00B94DE0">
        <w:rPr>
          <w:color w:val="000000" w:themeColor="text1"/>
          <w:sz w:val="28"/>
          <w:szCs w:val="28"/>
        </w:rPr>
        <w:t xml:space="preserve"> que por regla general esos asuntos son competencia de la jurisdicción ordinaria en su especialidad civil</w:t>
      </w:r>
      <w:r w:rsidR="006328BB" w:rsidRPr="00B94DE0">
        <w:rPr>
          <w:color w:val="000000" w:themeColor="text1"/>
          <w:sz w:val="28"/>
          <w:szCs w:val="28"/>
        </w:rPr>
        <w:t xml:space="preserve"> </w:t>
      </w:r>
      <w:r w:rsidR="00873208" w:rsidRPr="00B94DE0">
        <w:rPr>
          <w:color w:val="000000" w:themeColor="text1"/>
          <w:sz w:val="28"/>
          <w:szCs w:val="28"/>
        </w:rPr>
        <w:t xml:space="preserve">a través de procesos declarativos o ejecutivos. También </w:t>
      </w:r>
      <w:r w:rsidR="00A07711" w:rsidRPr="00B94DE0">
        <w:rPr>
          <w:color w:val="000000" w:themeColor="text1"/>
          <w:sz w:val="28"/>
          <w:szCs w:val="28"/>
        </w:rPr>
        <w:t xml:space="preserve">se </w:t>
      </w:r>
      <w:r w:rsidR="00EA0C09" w:rsidRPr="00B94DE0">
        <w:rPr>
          <w:color w:val="000000" w:themeColor="text1"/>
          <w:sz w:val="28"/>
          <w:szCs w:val="28"/>
        </w:rPr>
        <w:t>prevé que s</w:t>
      </w:r>
      <w:r w:rsidR="00873208" w:rsidRPr="00B94DE0">
        <w:rPr>
          <w:color w:val="000000" w:themeColor="text1"/>
          <w:sz w:val="28"/>
          <w:szCs w:val="28"/>
        </w:rPr>
        <w:t>on asuntos que deben ser conocidos por la Superintendencia Financiera mediante la acción de protección al consumidor</w:t>
      </w:r>
      <w:r w:rsidR="00A62B65" w:rsidRPr="00B94DE0">
        <w:rPr>
          <w:color w:val="000000" w:themeColor="text1"/>
          <w:sz w:val="28"/>
          <w:szCs w:val="28"/>
        </w:rPr>
        <w:t xml:space="preserve"> financiero</w:t>
      </w:r>
      <w:r w:rsidR="00873208" w:rsidRPr="00B94DE0">
        <w:rPr>
          <w:rStyle w:val="Refdenotaalpie"/>
          <w:color w:val="000000" w:themeColor="text1"/>
          <w:sz w:val="28"/>
          <w:szCs w:val="28"/>
        </w:rPr>
        <w:footnoteReference w:id="70"/>
      </w:r>
      <w:r w:rsidR="00873208" w:rsidRPr="00B94DE0">
        <w:rPr>
          <w:color w:val="000000" w:themeColor="text1"/>
          <w:sz w:val="28"/>
          <w:szCs w:val="28"/>
        </w:rPr>
        <w:t xml:space="preserve">. </w:t>
      </w:r>
    </w:p>
    <w:p w14:paraId="56C9BCCB" w14:textId="41BC757C" w:rsidR="00873208" w:rsidRPr="00B94DE0" w:rsidRDefault="00873208" w:rsidP="00873208">
      <w:pPr>
        <w:pStyle w:val="Prrafodelista"/>
        <w:rPr>
          <w:color w:val="000000" w:themeColor="text1"/>
          <w:sz w:val="28"/>
          <w:szCs w:val="28"/>
        </w:rPr>
      </w:pPr>
    </w:p>
    <w:p w14:paraId="500A29F9" w14:textId="089A9C96" w:rsidR="00873208" w:rsidRPr="00B94DE0" w:rsidRDefault="00873208" w:rsidP="00873208">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efecto, </w:t>
      </w:r>
      <w:r w:rsidR="00F35EA7" w:rsidRPr="00B94DE0">
        <w:rPr>
          <w:color w:val="000000" w:themeColor="text1"/>
          <w:sz w:val="28"/>
          <w:szCs w:val="28"/>
        </w:rPr>
        <w:t>la jurisprudencia constitucional indica</w:t>
      </w:r>
      <w:r w:rsidR="00A76C4B" w:rsidRPr="00B94DE0">
        <w:rPr>
          <w:color w:val="000000" w:themeColor="text1"/>
          <w:sz w:val="28"/>
          <w:szCs w:val="28"/>
        </w:rPr>
        <w:t xml:space="preserve"> que</w:t>
      </w:r>
      <w:r w:rsidR="001E7067" w:rsidRPr="00B94DE0">
        <w:rPr>
          <w:color w:val="000000" w:themeColor="text1"/>
          <w:sz w:val="28"/>
          <w:szCs w:val="28"/>
        </w:rPr>
        <w:t>,</w:t>
      </w:r>
      <w:r w:rsidR="00A76C4B" w:rsidRPr="00B94DE0">
        <w:rPr>
          <w:color w:val="000000" w:themeColor="text1"/>
          <w:sz w:val="28"/>
          <w:szCs w:val="28"/>
        </w:rPr>
        <w:t xml:space="preserve"> </w:t>
      </w:r>
      <w:r w:rsidR="009808FA" w:rsidRPr="00B94DE0">
        <w:rPr>
          <w:color w:val="000000" w:themeColor="text1"/>
          <w:sz w:val="28"/>
          <w:szCs w:val="28"/>
        </w:rPr>
        <w:t>en este tipo de casos</w:t>
      </w:r>
      <w:r w:rsidR="00F35EA7" w:rsidRPr="00B94DE0">
        <w:rPr>
          <w:color w:val="000000" w:themeColor="text1"/>
          <w:sz w:val="28"/>
          <w:szCs w:val="28"/>
        </w:rPr>
        <w:t>,</w:t>
      </w:r>
      <w:r w:rsidR="009808FA" w:rsidRPr="00B94DE0">
        <w:rPr>
          <w:color w:val="000000" w:themeColor="text1"/>
          <w:sz w:val="28"/>
          <w:szCs w:val="28"/>
        </w:rPr>
        <w:t xml:space="preserve"> </w:t>
      </w:r>
      <w:r w:rsidRPr="00B94DE0">
        <w:rPr>
          <w:color w:val="000000" w:themeColor="text1"/>
          <w:sz w:val="28"/>
          <w:szCs w:val="28"/>
        </w:rPr>
        <w:t>incluso si el accionante es un sujeto de especial protección constitucional</w:t>
      </w:r>
      <w:r w:rsidRPr="00B94DE0">
        <w:rPr>
          <w:rStyle w:val="Refdenotaalpie"/>
          <w:color w:val="000000" w:themeColor="text1"/>
          <w:sz w:val="28"/>
          <w:szCs w:val="28"/>
        </w:rPr>
        <w:footnoteReference w:id="71"/>
      </w:r>
      <w:r w:rsidR="008079C6" w:rsidRPr="00B94DE0">
        <w:rPr>
          <w:color w:val="000000" w:themeColor="text1"/>
          <w:sz w:val="28"/>
          <w:szCs w:val="28"/>
        </w:rPr>
        <w:t>,</w:t>
      </w:r>
      <w:r w:rsidR="001E7067" w:rsidRPr="00B94DE0">
        <w:rPr>
          <w:color w:val="000000" w:themeColor="text1"/>
          <w:sz w:val="28"/>
          <w:szCs w:val="28"/>
        </w:rPr>
        <w:t xml:space="preserve"> </w:t>
      </w:r>
      <w:r w:rsidRPr="00B94DE0">
        <w:rPr>
          <w:color w:val="000000" w:themeColor="text1"/>
          <w:sz w:val="28"/>
          <w:szCs w:val="28"/>
        </w:rPr>
        <w:t xml:space="preserve">debe </w:t>
      </w:r>
      <w:r w:rsidR="008079C6" w:rsidRPr="00B94DE0">
        <w:rPr>
          <w:color w:val="000000" w:themeColor="text1"/>
          <w:sz w:val="28"/>
          <w:szCs w:val="28"/>
        </w:rPr>
        <w:t xml:space="preserve">acudir </w:t>
      </w:r>
      <w:r w:rsidRPr="00B94DE0">
        <w:rPr>
          <w:color w:val="000000" w:themeColor="text1"/>
          <w:sz w:val="28"/>
          <w:szCs w:val="28"/>
        </w:rPr>
        <w:t>a la jurisdicción ordinaria</w:t>
      </w:r>
      <w:r w:rsidR="00AB2457" w:rsidRPr="00B94DE0">
        <w:rPr>
          <w:color w:val="000000" w:themeColor="text1"/>
          <w:sz w:val="28"/>
          <w:szCs w:val="28"/>
        </w:rPr>
        <w:t xml:space="preserve"> </w:t>
      </w:r>
      <w:r w:rsidRPr="00B94DE0">
        <w:rPr>
          <w:color w:val="000000" w:themeColor="text1"/>
          <w:sz w:val="28"/>
          <w:szCs w:val="28"/>
        </w:rPr>
        <w:t xml:space="preserve">salvo que </w:t>
      </w:r>
      <w:r w:rsidR="0000710A" w:rsidRPr="00B94DE0">
        <w:rPr>
          <w:color w:val="000000" w:themeColor="text1"/>
          <w:sz w:val="28"/>
          <w:szCs w:val="28"/>
        </w:rPr>
        <w:t>se compruebe que en las circunstancias específicas del ac</w:t>
      </w:r>
      <w:r w:rsidR="00205886" w:rsidRPr="00B94DE0">
        <w:rPr>
          <w:color w:val="000000" w:themeColor="text1"/>
          <w:sz w:val="28"/>
          <w:szCs w:val="28"/>
        </w:rPr>
        <w:t xml:space="preserve">tor </w:t>
      </w:r>
      <w:r w:rsidR="0000710A" w:rsidRPr="00B94DE0">
        <w:rPr>
          <w:color w:val="000000" w:themeColor="text1"/>
          <w:sz w:val="28"/>
          <w:szCs w:val="28"/>
        </w:rPr>
        <w:t xml:space="preserve">los medios </w:t>
      </w:r>
      <w:r w:rsidR="00AB4029" w:rsidRPr="00B94DE0">
        <w:rPr>
          <w:color w:val="000000" w:themeColor="text1"/>
          <w:sz w:val="28"/>
          <w:szCs w:val="28"/>
        </w:rPr>
        <w:t xml:space="preserve">ordinarios de defensa no son idóneos y eficaces. Por ejemplo, cuando </w:t>
      </w:r>
      <w:r w:rsidR="00D56A13" w:rsidRPr="00B94DE0">
        <w:rPr>
          <w:color w:val="000000" w:themeColor="text1"/>
          <w:sz w:val="28"/>
          <w:szCs w:val="28"/>
        </w:rPr>
        <w:t xml:space="preserve">el asunto </w:t>
      </w:r>
      <w:r w:rsidRPr="00B94DE0">
        <w:rPr>
          <w:color w:val="000000" w:themeColor="text1"/>
          <w:sz w:val="28"/>
          <w:szCs w:val="28"/>
        </w:rPr>
        <w:t xml:space="preserve">involucre la afectación a un derecho fundamental como </w:t>
      </w:r>
      <w:r w:rsidR="0015339F" w:rsidRPr="00B94DE0">
        <w:rPr>
          <w:color w:val="000000" w:themeColor="text1"/>
          <w:sz w:val="28"/>
          <w:szCs w:val="28"/>
        </w:rPr>
        <w:t>por ejemplo</w:t>
      </w:r>
      <w:r w:rsidR="00F90500" w:rsidRPr="00B94DE0">
        <w:rPr>
          <w:color w:val="000000" w:themeColor="text1"/>
          <w:sz w:val="28"/>
          <w:szCs w:val="28"/>
        </w:rPr>
        <w:t>,</w:t>
      </w:r>
      <w:r w:rsidR="0015339F" w:rsidRPr="00B94DE0">
        <w:rPr>
          <w:color w:val="000000" w:themeColor="text1"/>
          <w:sz w:val="28"/>
          <w:szCs w:val="28"/>
        </w:rPr>
        <w:t xml:space="preserve"> y entre otros, </w:t>
      </w:r>
      <w:r w:rsidR="00886142" w:rsidRPr="00B94DE0">
        <w:rPr>
          <w:color w:val="000000" w:themeColor="text1"/>
          <w:sz w:val="28"/>
          <w:szCs w:val="28"/>
        </w:rPr>
        <w:t>el</w:t>
      </w:r>
      <w:r w:rsidRPr="00B94DE0">
        <w:rPr>
          <w:color w:val="000000" w:themeColor="text1"/>
          <w:sz w:val="28"/>
          <w:szCs w:val="28"/>
        </w:rPr>
        <w:t xml:space="preserve"> mínimo vital, la vivienda digna, la salud o la vida digna</w:t>
      </w:r>
      <w:r w:rsidRPr="00B94DE0">
        <w:rPr>
          <w:rStyle w:val="Refdenotaalpie"/>
          <w:color w:val="000000" w:themeColor="text1"/>
          <w:sz w:val="28"/>
          <w:szCs w:val="28"/>
        </w:rPr>
        <w:footnoteReference w:id="72"/>
      </w:r>
      <w:r w:rsidRPr="00B94DE0">
        <w:rPr>
          <w:color w:val="000000" w:themeColor="text1"/>
          <w:sz w:val="28"/>
          <w:szCs w:val="28"/>
        </w:rPr>
        <w:t xml:space="preserve"> o cuando la negativa de</w:t>
      </w:r>
      <w:r w:rsidR="00545235" w:rsidRPr="00B94DE0">
        <w:rPr>
          <w:color w:val="000000" w:themeColor="text1"/>
          <w:sz w:val="28"/>
          <w:szCs w:val="28"/>
        </w:rPr>
        <w:t>l</w:t>
      </w:r>
      <w:r w:rsidRPr="00B94DE0">
        <w:rPr>
          <w:color w:val="000000" w:themeColor="text1"/>
          <w:sz w:val="28"/>
          <w:szCs w:val="28"/>
        </w:rPr>
        <w:t xml:space="preserve"> pago de la póliza agrave la situación de debilidad manifiesta del </w:t>
      </w:r>
      <w:r w:rsidR="00497463" w:rsidRPr="00B94DE0">
        <w:rPr>
          <w:color w:val="000000" w:themeColor="text1"/>
          <w:sz w:val="28"/>
          <w:szCs w:val="28"/>
        </w:rPr>
        <w:t>demandante</w:t>
      </w:r>
      <w:r w:rsidRPr="00B94DE0">
        <w:rPr>
          <w:rStyle w:val="Refdenotaalpie"/>
          <w:color w:val="000000" w:themeColor="text1"/>
          <w:sz w:val="28"/>
          <w:szCs w:val="28"/>
        </w:rPr>
        <w:footnoteReference w:id="73"/>
      </w:r>
      <w:r w:rsidRPr="00B94DE0">
        <w:rPr>
          <w:color w:val="000000" w:themeColor="text1"/>
          <w:sz w:val="28"/>
          <w:szCs w:val="28"/>
        </w:rPr>
        <w:t xml:space="preserve">. En esos últimos supuestos </w:t>
      </w:r>
      <w:r w:rsidR="00AD6685" w:rsidRPr="00B94DE0">
        <w:rPr>
          <w:color w:val="000000" w:themeColor="text1"/>
          <w:sz w:val="28"/>
          <w:szCs w:val="28"/>
        </w:rPr>
        <w:t>se</w:t>
      </w:r>
      <w:r w:rsidRPr="00B94DE0">
        <w:rPr>
          <w:color w:val="000000" w:themeColor="text1"/>
          <w:sz w:val="28"/>
          <w:szCs w:val="28"/>
        </w:rPr>
        <w:t xml:space="preserve"> </w:t>
      </w:r>
      <w:r w:rsidR="00886142" w:rsidRPr="00B94DE0">
        <w:rPr>
          <w:color w:val="000000" w:themeColor="text1"/>
          <w:sz w:val="28"/>
          <w:szCs w:val="28"/>
        </w:rPr>
        <w:t>admite</w:t>
      </w:r>
      <w:r w:rsidRPr="00B94DE0">
        <w:rPr>
          <w:color w:val="000000" w:themeColor="text1"/>
          <w:sz w:val="28"/>
          <w:szCs w:val="28"/>
        </w:rPr>
        <w:t xml:space="preserve"> de manera excepcional un examen de fondo. </w:t>
      </w:r>
    </w:p>
    <w:p w14:paraId="5BD6AF6E" w14:textId="408D01A2" w:rsidR="00642DB6" w:rsidRPr="00B94DE0" w:rsidRDefault="00642DB6" w:rsidP="00642DB6">
      <w:pPr>
        <w:pStyle w:val="Prrafodelista"/>
        <w:rPr>
          <w:color w:val="000000" w:themeColor="text1"/>
          <w:sz w:val="28"/>
          <w:szCs w:val="28"/>
        </w:rPr>
      </w:pPr>
    </w:p>
    <w:p w14:paraId="3E584833" w14:textId="142FAC97" w:rsidR="00642DB6" w:rsidRPr="00B94DE0" w:rsidRDefault="00642DB6" w:rsidP="00873208">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atención a es</w:t>
      </w:r>
      <w:r w:rsidR="008079C6" w:rsidRPr="00B94DE0">
        <w:rPr>
          <w:color w:val="000000" w:themeColor="text1"/>
          <w:sz w:val="28"/>
          <w:szCs w:val="28"/>
        </w:rPr>
        <w:t>t</w:t>
      </w:r>
      <w:r w:rsidRPr="00B94DE0">
        <w:rPr>
          <w:color w:val="000000" w:themeColor="text1"/>
          <w:sz w:val="28"/>
          <w:szCs w:val="28"/>
        </w:rPr>
        <w:t>as reglas jurisprudenciales</w:t>
      </w:r>
      <w:r w:rsidR="00B15C67" w:rsidRPr="00B94DE0">
        <w:rPr>
          <w:color w:val="000000" w:themeColor="text1"/>
          <w:sz w:val="28"/>
          <w:szCs w:val="28"/>
        </w:rPr>
        <w:t>,</w:t>
      </w:r>
      <w:r w:rsidRPr="00B94DE0">
        <w:rPr>
          <w:color w:val="000000" w:themeColor="text1"/>
          <w:sz w:val="28"/>
          <w:szCs w:val="28"/>
        </w:rPr>
        <w:t xml:space="preserve"> en seguida se examinará la idoneidad y eficacia de los mecanismos judiciales a disposición del accionante para dirimir esta controversia. Para ello, se revisará la situación del </w:t>
      </w:r>
      <w:r w:rsidR="00AB413F" w:rsidRPr="00B94DE0">
        <w:rPr>
          <w:color w:val="000000" w:themeColor="text1"/>
          <w:sz w:val="28"/>
          <w:szCs w:val="28"/>
        </w:rPr>
        <w:t xml:space="preserve">señor </w:t>
      </w:r>
      <w:r w:rsidR="00F603BA" w:rsidRPr="00B94DE0">
        <w:rPr>
          <w:i/>
          <w:iCs/>
          <w:sz w:val="28"/>
          <w:szCs w:val="28"/>
        </w:rPr>
        <w:t>Miguel</w:t>
      </w:r>
      <w:r w:rsidR="00AB413F" w:rsidRPr="00B94DE0">
        <w:rPr>
          <w:color w:val="000000" w:themeColor="text1"/>
          <w:sz w:val="28"/>
          <w:szCs w:val="28"/>
        </w:rPr>
        <w:t xml:space="preserve"> </w:t>
      </w:r>
      <w:r w:rsidRPr="00B94DE0">
        <w:rPr>
          <w:color w:val="000000" w:themeColor="text1"/>
          <w:sz w:val="28"/>
          <w:szCs w:val="28"/>
        </w:rPr>
        <w:t>para determinar si operan las excepciones que la jurisprudencia fijó para preferir la tutela sobre los mecanismos ordinarios propios de la</w:t>
      </w:r>
      <w:r w:rsidR="008079C6" w:rsidRPr="00B94DE0">
        <w:rPr>
          <w:color w:val="000000" w:themeColor="text1"/>
          <w:sz w:val="28"/>
          <w:szCs w:val="28"/>
        </w:rPr>
        <w:t xml:space="preserve"> jurisdicción ordinaria, en su</w:t>
      </w:r>
      <w:r w:rsidRPr="00B94DE0">
        <w:rPr>
          <w:color w:val="000000" w:themeColor="text1"/>
          <w:sz w:val="28"/>
          <w:szCs w:val="28"/>
        </w:rPr>
        <w:t xml:space="preserve"> especialidad civil.  </w:t>
      </w:r>
    </w:p>
    <w:p w14:paraId="1FAA6DA0" w14:textId="77777777" w:rsidR="00873208" w:rsidRPr="00B94DE0" w:rsidRDefault="00873208" w:rsidP="00873208">
      <w:pPr>
        <w:pStyle w:val="NormalWeb"/>
        <w:shd w:val="clear" w:color="auto" w:fill="FFFFFF" w:themeFill="background1"/>
        <w:spacing w:before="0" w:beforeAutospacing="0" w:after="0" w:afterAutospacing="0"/>
        <w:jc w:val="both"/>
        <w:rPr>
          <w:color w:val="000000" w:themeColor="text1"/>
          <w:sz w:val="28"/>
          <w:szCs w:val="28"/>
        </w:rPr>
      </w:pPr>
    </w:p>
    <w:p w14:paraId="070F0564" w14:textId="21FAB0AA" w:rsidR="00CC5F6F" w:rsidRPr="00B94DE0" w:rsidRDefault="007A4EAD" w:rsidP="00CC5F6F">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w:t>
      </w:r>
      <w:r w:rsidR="009141E8" w:rsidRPr="00B94DE0">
        <w:rPr>
          <w:color w:val="000000" w:themeColor="text1"/>
          <w:sz w:val="28"/>
          <w:szCs w:val="28"/>
        </w:rPr>
        <w:t>cuanto a</w:t>
      </w:r>
      <w:r w:rsidRPr="00B94DE0">
        <w:rPr>
          <w:color w:val="000000" w:themeColor="text1"/>
          <w:sz w:val="28"/>
          <w:szCs w:val="28"/>
        </w:rPr>
        <w:t xml:space="preserve"> los </w:t>
      </w:r>
      <w:r w:rsidR="009808FA" w:rsidRPr="00B94DE0">
        <w:rPr>
          <w:color w:val="000000" w:themeColor="text1"/>
          <w:sz w:val="28"/>
          <w:szCs w:val="28"/>
        </w:rPr>
        <w:t>mecanismos</w:t>
      </w:r>
      <w:r w:rsidRPr="00B94DE0">
        <w:rPr>
          <w:color w:val="000000" w:themeColor="text1"/>
          <w:sz w:val="28"/>
          <w:szCs w:val="28"/>
        </w:rPr>
        <w:t xml:space="preserve"> ordinarios para controvertir la decisión de Colmena </w:t>
      </w:r>
      <w:r w:rsidR="00E16426" w:rsidRPr="00B94DE0">
        <w:rPr>
          <w:color w:val="000000" w:themeColor="text1"/>
          <w:sz w:val="28"/>
          <w:szCs w:val="28"/>
        </w:rPr>
        <w:t>de no reconocer el pago del seguro</w:t>
      </w:r>
      <w:r w:rsidR="00C27A2D" w:rsidRPr="00B94DE0">
        <w:rPr>
          <w:color w:val="000000" w:themeColor="text1"/>
          <w:sz w:val="28"/>
          <w:szCs w:val="28"/>
        </w:rPr>
        <w:t xml:space="preserve">, </w:t>
      </w:r>
      <w:r w:rsidR="009141E8" w:rsidRPr="00B94DE0">
        <w:rPr>
          <w:color w:val="000000" w:themeColor="text1"/>
          <w:sz w:val="28"/>
          <w:szCs w:val="28"/>
        </w:rPr>
        <w:t xml:space="preserve">la aseguradora </w:t>
      </w:r>
      <w:r w:rsidR="007D3FA2" w:rsidRPr="00B94DE0">
        <w:rPr>
          <w:color w:val="000000" w:themeColor="text1"/>
          <w:sz w:val="28"/>
          <w:szCs w:val="28"/>
        </w:rPr>
        <w:t>indicó</w:t>
      </w:r>
      <w:r w:rsidR="009141E8" w:rsidRPr="00B94DE0">
        <w:rPr>
          <w:rStyle w:val="Refdenotaalpie"/>
          <w:color w:val="000000" w:themeColor="text1"/>
          <w:sz w:val="28"/>
          <w:szCs w:val="28"/>
        </w:rPr>
        <w:footnoteReference w:id="74"/>
      </w:r>
      <w:r w:rsidR="009141E8" w:rsidRPr="00B94DE0">
        <w:rPr>
          <w:color w:val="000000" w:themeColor="text1"/>
          <w:sz w:val="28"/>
          <w:szCs w:val="28"/>
        </w:rPr>
        <w:t xml:space="preserve"> que el accionante</w:t>
      </w:r>
      <w:r w:rsidR="002847B0" w:rsidRPr="00B94DE0">
        <w:rPr>
          <w:color w:val="000000" w:themeColor="text1"/>
          <w:sz w:val="28"/>
          <w:szCs w:val="28"/>
        </w:rPr>
        <w:t xml:space="preserve"> debía acudir a</w:t>
      </w:r>
      <w:r w:rsidR="007A2CA2" w:rsidRPr="00B94DE0">
        <w:rPr>
          <w:color w:val="000000" w:themeColor="text1"/>
          <w:sz w:val="28"/>
          <w:szCs w:val="28"/>
        </w:rPr>
        <w:t xml:space="preserve"> la acción de protección al consumidor</w:t>
      </w:r>
      <w:r w:rsidR="00C27A2D" w:rsidRPr="00B94DE0">
        <w:rPr>
          <w:color w:val="000000" w:themeColor="text1"/>
          <w:sz w:val="28"/>
          <w:szCs w:val="28"/>
        </w:rPr>
        <w:t>,</w:t>
      </w:r>
      <w:r w:rsidR="009141E8" w:rsidRPr="00B94DE0">
        <w:rPr>
          <w:color w:val="000000" w:themeColor="text1"/>
          <w:sz w:val="28"/>
          <w:szCs w:val="28"/>
        </w:rPr>
        <w:t xml:space="preserve"> </w:t>
      </w:r>
      <w:r w:rsidR="00C27A2D" w:rsidRPr="00B94DE0">
        <w:rPr>
          <w:color w:val="000000" w:themeColor="text1"/>
          <w:sz w:val="28"/>
          <w:szCs w:val="28"/>
        </w:rPr>
        <w:t xml:space="preserve">a </w:t>
      </w:r>
      <w:r w:rsidR="009141E8" w:rsidRPr="00B94DE0">
        <w:rPr>
          <w:color w:val="000000" w:themeColor="text1"/>
          <w:sz w:val="28"/>
          <w:szCs w:val="28"/>
        </w:rPr>
        <w:t xml:space="preserve">una queja ante </w:t>
      </w:r>
      <w:r w:rsidR="009141E8" w:rsidRPr="00B94DE0">
        <w:rPr>
          <w:color w:val="000000" w:themeColor="text1"/>
          <w:sz w:val="28"/>
          <w:szCs w:val="28"/>
        </w:rPr>
        <w:lastRenderedPageBreak/>
        <w:t>la Superintendencia Financiera</w:t>
      </w:r>
      <w:r w:rsidR="009141E8" w:rsidRPr="00B94DE0">
        <w:rPr>
          <w:rStyle w:val="Refdenotaalpie"/>
          <w:color w:val="000000" w:themeColor="text1"/>
          <w:sz w:val="28"/>
          <w:szCs w:val="28"/>
        </w:rPr>
        <w:footnoteReference w:id="75"/>
      </w:r>
      <w:r w:rsidR="009141E8" w:rsidRPr="00B94DE0">
        <w:rPr>
          <w:color w:val="000000" w:themeColor="text1"/>
          <w:sz w:val="28"/>
          <w:szCs w:val="28"/>
        </w:rPr>
        <w:t xml:space="preserve">, </w:t>
      </w:r>
      <w:r w:rsidR="002847B0" w:rsidRPr="00B94DE0">
        <w:rPr>
          <w:color w:val="000000" w:themeColor="text1"/>
          <w:sz w:val="28"/>
          <w:szCs w:val="28"/>
        </w:rPr>
        <w:t xml:space="preserve">a </w:t>
      </w:r>
      <w:r w:rsidR="009141E8" w:rsidRPr="00B94DE0">
        <w:rPr>
          <w:color w:val="000000" w:themeColor="text1"/>
          <w:sz w:val="28"/>
          <w:szCs w:val="28"/>
        </w:rPr>
        <w:t xml:space="preserve">la acción de cumplimiento de contrato </w:t>
      </w:r>
      <w:r w:rsidR="002847B0" w:rsidRPr="00B94DE0">
        <w:rPr>
          <w:color w:val="000000" w:themeColor="text1"/>
          <w:sz w:val="28"/>
          <w:szCs w:val="28"/>
        </w:rPr>
        <w:t>o a</w:t>
      </w:r>
      <w:r w:rsidR="009141E8" w:rsidRPr="00B94DE0">
        <w:rPr>
          <w:color w:val="000000" w:themeColor="text1"/>
          <w:sz w:val="28"/>
          <w:szCs w:val="28"/>
        </w:rPr>
        <w:t xml:space="preserve"> un</w:t>
      </w:r>
      <w:r w:rsidR="009808FA" w:rsidRPr="00B94DE0">
        <w:rPr>
          <w:color w:val="000000" w:themeColor="text1"/>
          <w:sz w:val="28"/>
          <w:szCs w:val="28"/>
        </w:rPr>
        <w:t xml:space="preserve"> </w:t>
      </w:r>
      <w:r w:rsidR="007A2CA2" w:rsidRPr="00B94DE0">
        <w:rPr>
          <w:color w:val="000000" w:themeColor="text1"/>
          <w:sz w:val="28"/>
          <w:szCs w:val="28"/>
        </w:rPr>
        <w:t>proceso declarativo</w:t>
      </w:r>
      <w:r w:rsidR="009141E8" w:rsidRPr="00B94DE0">
        <w:rPr>
          <w:color w:val="000000" w:themeColor="text1"/>
          <w:sz w:val="28"/>
          <w:szCs w:val="28"/>
        </w:rPr>
        <w:t xml:space="preserve"> de responsabilidad civil contractual</w:t>
      </w:r>
      <w:r w:rsidR="009141E8" w:rsidRPr="00B94DE0">
        <w:rPr>
          <w:rStyle w:val="Refdenotaalpie"/>
          <w:color w:val="000000" w:themeColor="text1"/>
          <w:sz w:val="28"/>
          <w:szCs w:val="28"/>
        </w:rPr>
        <w:footnoteReference w:id="76"/>
      </w:r>
      <w:r w:rsidR="009141E8" w:rsidRPr="00B94DE0">
        <w:rPr>
          <w:color w:val="000000" w:themeColor="text1"/>
          <w:sz w:val="28"/>
          <w:szCs w:val="28"/>
        </w:rPr>
        <w:t xml:space="preserve">. </w:t>
      </w:r>
    </w:p>
    <w:p w14:paraId="5FC4F29C" w14:textId="006E4CC2" w:rsidR="00CC5F6F" w:rsidRPr="00B94DE0" w:rsidRDefault="00CC5F6F" w:rsidP="00CC5F6F">
      <w:pPr>
        <w:pStyle w:val="Prrafodelista"/>
        <w:rPr>
          <w:color w:val="000000" w:themeColor="text1"/>
          <w:sz w:val="28"/>
          <w:szCs w:val="28"/>
        </w:rPr>
      </w:pPr>
    </w:p>
    <w:p w14:paraId="29C75998" w14:textId="4D852623" w:rsidR="00CC5F6F" w:rsidRPr="00B94DE0" w:rsidRDefault="0067095A" w:rsidP="00B222E4">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La Sala </w:t>
      </w:r>
      <w:r w:rsidR="00BB5078" w:rsidRPr="00B94DE0">
        <w:rPr>
          <w:color w:val="000000" w:themeColor="text1"/>
          <w:sz w:val="28"/>
          <w:szCs w:val="28"/>
        </w:rPr>
        <w:t>aclara</w:t>
      </w:r>
      <w:r w:rsidRPr="00B94DE0">
        <w:rPr>
          <w:color w:val="000000" w:themeColor="text1"/>
          <w:sz w:val="28"/>
          <w:szCs w:val="28"/>
        </w:rPr>
        <w:t xml:space="preserve"> que</w:t>
      </w:r>
      <w:r w:rsidR="00AB413F" w:rsidRPr="00B94DE0">
        <w:rPr>
          <w:color w:val="000000" w:themeColor="text1"/>
          <w:sz w:val="28"/>
          <w:szCs w:val="28"/>
        </w:rPr>
        <w:t xml:space="preserve"> </w:t>
      </w:r>
      <w:r w:rsidR="00CC5F6F" w:rsidRPr="00B94DE0">
        <w:rPr>
          <w:color w:val="000000" w:themeColor="text1"/>
          <w:sz w:val="28"/>
          <w:szCs w:val="28"/>
        </w:rPr>
        <w:t>la queja ante la Superintendencia Financiera</w:t>
      </w:r>
      <w:r w:rsidR="00C27A2D" w:rsidRPr="00B94DE0">
        <w:rPr>
          <w:rStyle w:val="Refdenotaalpie"/>
          <w:color w:val="000000" w:themeColor="text1"/>
          <w:sz w:val="28"/>
          <w:szCs w:val="28"/>
        </w:rPr>
        <w:footnoteReference w:id="77"/>
      </w:r>
      <w:r w:rsidR="00AB413F" w:rsidRPr="00B94DE0">
        <w:rPr>
          <w:color w:val="000000" w:themeColor="text1"/>
          <w:sz w:val="28"/>
          <w:szCs w:val="28"/>
        </w:rPr>
        <w:t xml:space="preserve"> </w:t>
      </w:r>
      <w:r w:rsidR="00CC5F6F" w:rsidRPr="00B94DE0">
        <w:rPr>
          <w:color w:val="000000" w:themeColor="text1"/>
          <w:sz w:val="28"/>
          <w:szCs w:val="28"/>
        </w:rPr>
        <w:t xml:space="preserve">no </w:t>
      </w:r>
      <w:r w:rsidR="00310C5C" w:rsidRPr="00B94DE0">
        <w:rPr>
          <w:color w:val="000000" w:themeColor="text1"/>
          <w:sz w:val="28"/>
          <w:szCs w:val="28"/>
        </w:rPr>
        <w:t xml:space="preserve">es un mecanismo judicial </w:t>
      </w:r>
      <w:r w:rsidR="003774EE" w:rsidRPr="00B94DE0">
        <w:rPr>
          <w:color w:val="000000" w:themeColor="text1"/>
          <w:sz w:val="28"/>
          <w:szCs w:val="28"/>
        </w:rPr>
        <w:t>sino administrativo</w:t>
      </w:r>
      <w:r w:rsidR="00BB5078" w:rsidRPr="00B94DE0">
        <w:rPr>
          <w:color w:val="000000" w:themeColor="text1"/>
          <w:sz w:val="28"/>
          <w:szCs w:val="28"/>
        </w:rPr>
        <w:t>, por lo que, en virtud del numeral 1° del artículo 6 del Decreto 2591 de 1991, no resulta pertinente a la hora de analizar la procedencia de la acción de tutela. Adicionalmente, la Sala anota que dicha queja</w:t>
      </w:r>
      <w:r w:rsidR="006735C2" w:rsidRPr="00B94DE0">
        <w:rPr>
          <w:color w:val="000000" w:themeColor="text1"/>
          <w:sz w:val="28"/>
          <w:szCs w:val="28"/>
        </w:rPr>
        <w:t xml:space="preserve"> no </w:t>
      </w:r>
      <w:r w:rsidR="00CC5F6F" w:rsidRPr="00B94DE0">
        <w:rPr>
          <w:color w:val="000000" w:themeColor="text1"/>
          <w:sz w:val="28"/>
          <w:szCs w:val="28"/>
        </w:rPr>
        <w:t>está regulad</w:t>
      </w:r>
      <w:r w:rsidR="00A863EF" w:rsidRPr="00B94DE0">
        <w:rPr>
          <w:color w:val="000000" w:themeColor="text1"/>
          <w:sz w:val="28"/>
          <w:szCs w:val="28"/>
        </w:rPr>
        <w:t>a</w:t>
      </w:r>
      <w:r w:rsidR="00CC5F6F" w:rsidRPr="00B94DE0">
        <w:rPr>
          <w:color w:val="000000" w:themeColor="text1"/>
          <w:sz w:val="28"/>
          <w:szCs w:val="28"/>
        </w:rPr>
        <w:t xml:space="preserve"> para dirimir esta controversia ni permite proteger los derechos fundamentales del accionante. </w:t>
      </w:r>
      <w:r w:rsidR="00642DB6" w:rsidRPr="00B94DE0">
        <w:rPr>
          <w:color w:val="000000" w:themeColor="text1"/>
          <w:sz w:val="28"/>
          <w:szCs w:val="28"/>
        </w:rPr>
        <w:t>En efecto, la</w:t>
      </w:r>
      <w:r w:rsidR="00DD17F3" w:rsidRPr="00B94DE0">
        <w:rPr>
          <w:color w:val="000000" w:themeColor="text1"/>
          <w:sz w:val="28"/>
          <w:szCs w:val="28"/>
        </w:rPr>
        <w:t xml:space="preserve"> queja debe ser </w:t>
      </w:r>
      <w:r w:rsidR="00642DB6" w:rsidRPr="00B94DE0">
        <w:rPr>
          <w:color w:val="000000" w:themeColor="text1"/>
          <w:sz w:val="28"/>
          <w:szCs w:val="28"/>
        </w:rPr>
        <w:t>resuelt</w:t>
      </w:r>
      <w:r w:rsidR="00DD17F3" w:rsidRPr="00B94DE0">
        <w:rPr>
          <w:color w:val="000000" w:themeColor="text1"/>
          <w:sz w:val="28"/>
          <w:szCs w:val="28"/>
        </w:rPr>
        <w:t xml:space="preserve">a </w:t>
      </w:r>
      <w:r w:rsidR="00642DB6" w:rsidRPr="00B94DE0">
        <w:rPr>
          <w:color w:val="000000" w:themeColor="text1"/>
          <w:sz w:val="28"/>
          <w:szCs w:val="28"/>
        </w:rPr>
        <w:t xml:space="preserve">directamente </w:t>
      </w:r>
      <w:r w:rsidR="00DD17F3" w:rsidRPr="00B94DE0">
        <w:rPr>
          <w:color w:val="000000" w:themeColor="text1"/>
          <w:sz w:val="28"/>
          <w:szCs w:val="28"/>
        </w:rPr>
        <w:t xml:space="preserve">por la entidad vigilada, mientras la </w:t>
      </w:r>
      <w:r w:rsidR="00D101BD" w:rsidRPr="00B94DE0">
        <w:rPr>
          <w:color w:val="000000" w:themeColor="text1"/>
          <w:sz w:val="28"/>
          <w:szCs w:val="28"/>
        </w:rPr>
        <w:t>s</w:t>
      </w:r>
      <w:r w:rsidR="00DD17F3" w:rsidRPr="00B94DE0">
        <w:rPr>
          <w:color w:val="000000" w:themeColor="text1"/>
          <w:sz w:val="28"/>
          <w:szCs w:val="28"/>
        </w:rPr>
        <w:t xml:space="preserve">uperintendencia </w:t>
      </w:r>
      <w:r w:rsidR="00642DB6" w:rsidRPr="00B94DE0">
        <w:rPr>
          <w:color w:val="000000" w:themeColor="text1"/>
          <w:sz w:val="28"/>
          <w:szCs w:val="28"/>
        </w:rPr>
        <w:t xml:space="preserve">únicamente </w:t>
      </w:r>
      <w:r w:rsidR="00A24DA0" w:rsidRPr="00B94DE0">
        <w:rPr>
          <w:color w:val="000000" w:themeColor="text1"/>
          <w:sz w:val="28"/>
          <w:szCs w:val="28"/>
        </w:rPr>
        <w:t xml:space="preserve">se encarga de dirigir el trámite y </w:t>
      </w:r>
      <w:r w:rsidR="00DD17F3" w:rsidRPr="00B94DE0">
        <w:rPr>
          <w:color w:val="000000" w:themeColor="text1"/>
          <w:sz w:val="28"/>
          <w:szCs w:val="28"/>
        </w:rPr>
        <w:t>verifica</w:t>
      </w:r>
      <w:r w:rsidR="00A24DA0" w:rsidRPr="00B94DE0">
        <w:rPr>
          <w:color w:val="000000" w:themeColor="text1"/>
          <w:sz w:val="28"/>
          <w:szCs w:val="28"/>
        </w:rPr>
        <w:t>r</w:t>
      </w:r>
      <w:r w:rsidR="00DD17F3" w:rsidRPr="00B94DE0">
        <w:rPr>
          <w:color w:val="000000" w:themeColor="text1"/>
          <w:sz w:val="28"/>
          <w:szCs w:val="28"/>
        </w:rPr>
        <w:t xml:space="preserve"> la respuesta</w:t>
      </w:r>
      <w:r w:rsidR="003C61C9" w:rsidRPr="00B94DE0">
        <w:rPr>
          <w:color w:val="000000" w:themeColor="text1"/>
          <w:sz w:val="28"/>
          <w:szCs w:val="28"/>
        </w:rPr>
        <w:t xml:space="preserve"> que le den al consumidor financiero</w:t>
      </w:r>
      <w:r w:rsidR="00A24DA0" w:rsidRPr="00B94DE0">
        <w:rPr>
          <w:rStyle w:val="Refdenotaalpie"/>
          <w:color w:val="000000" w:themeColor="text1"/>
          <w:sz w:val="28"/>
          <w:szCs w:val="28"/>
        </w:rPr>
        <w:footnoteReference w:id="78"/>
      </w:r>
      <w:r w:rsidR="00DD17F3" w:rsidRPr="00B94DE0">
        <w:rPr>
          <w:color w:val="000000" w:themeColor="text1"/>
          <w:sz w:val="28"/>
          <w:szCs w:val="28"/>
        </w:rPr>
        <w:t xml:space="preserve">. </w:t>
      </w:r>
      <w:r w:rsidR="003C61C9" w:rsidRPr="00B94DE0">
        <w:rPr>
          <w:color w:val="000000" w:themeColor="text1"/>
          <w:sz w:val="28"/>
          <w:szCs w:val="28"/>
        </w:rPr>
        <w:t>Además, m</w:t>
      </w:r>
      <w:r w:rsidR="00DD17F3" w:rsidRPr="00B94DE0">
        <w:rPr>
          <w:color w:val="000000" w:themeColor="text1"/>
          <w:sz w:val="28"/>
          <w:szCs w:val="28"/>
        </w:rPr>
        <w:t>ediante el trámite de una queja l</w:t>
      </w:r>
      <w:r w:rsidR="0074129F" w:rsidRPr="00B94DE0">
        <w:rPr>
          <w:color w:val="000000" w:themeColor="text1"/>
          <w:sz w:val="28"/>
          <w:szCs w:val="28"/>
        </w:rPr>
        <w:t xml:space="preserve">a referida </w:t>
      </w:r>
      <w:r w:rsidR="00226422" w:rsidRPr="00B94DE0">
        <w:rPr>
          <w:color w:val="000000" w:themeColor="text1"/>
          <w:sz w:val="28"/>
          <w:szCs w:val="28"/>
        </w:rPr>
        <w:t>s</w:t>
      </w:r>
      <w:r w:rsidR="0074129F" w:rsidRPr="00B94DE0">
        <w:rPr>
          <w:color w:val="000000" w:themeColor="text1"/>
          <w:sz w:val="28"/>
          <w:szCs w:val="28"/>
        </w:rPr>
        <w:t>uperintendencia</w:t>
      </w:r>
      <w:r w:rsidR="00DD17F3" w:rsidRPr="00B94DE0">
        <w:rPr>
          <w:color w:val="000000" w:themeColor="text1"/>
          <w:sz w:val="28"/>
          <w:szCs w:val="28"/>
        </w:rPr>
        <w:t xml:space="preserve"> </w:t>
      </w:r>
      <w:r w:rsidR="0074129F" w:rsidRPr="00B94DE0">
        <w:rPr>
          <w:color w:val="000000" w:themeColor="text1"/>
          <w:sz w:val="28"/>
          <w:szCs w:val="28"/>
        </w:rPr>
        <w:t xml:space="preserve">no puede </w:t>
      </w:r>
      <w:r w:rsidR="00DD17F3" w:rsidRPr="00B94DE0">
        <w:rPr>
          <w:color w:val="000000" w:themeColor="text1"/>
          <w:sz w:val="28"/>
          <w:szCs w:val="28"/>
        </w:rPr>
        <w:t>“</w:t>
      </w:r>
      <w:r w:rsidR="00DD17F3" w:rsidRPr="00B94DE0">
        <w:rPr>
          <w:sz w:val="28"/>
          <w:szCs w:val="28"/>
        </w:rPr>
        <w:t xml:space="preserve">reconocer o negar derechos, señalar responsabilidades, ordenar el pago de indemnizaciones, disponer la realización de negociaciones, declarar el incumplimiento de obligaciones, establecer las consecuencias de incumplimientos” </w:t>
      </w:r>
      <w:r w:rsidR="0074129F" w:rsidRPr="00B94DE0">
        <w:rPr>
          <w:color w:val="000000" w:themeColor="text1"/>
          <w:sz w:val="28"/>
          <w:szCs w:val="28"/>
        </w:rPr>
        <w:t xml:space="preserve">entre otras atribuciones </w:t>
      </w:r>
      <w:r w:rsidR="00DD17F3" w:rsidRPr="00B94DE0">
        <w:rPr>
          <w:color w:val="000000" w:themeColor="text1"/>
          <w:sz w:val="28"/>
          <w:szCs w:val="28"/>
        </w:rPr>
        <w:t xml:space="preserve">relacionadas con </w:t>
      </w:r>
      <w:r w:rsidR="0074129F" w:rsidRPr="00B94DE0">
        <w:rPr>
          <w:color w:val="000000" w:themeColor="text1"/>
          <w:sz w:val="28"/>
          <w:szCs w:val="28"/>
        </w:rPr>
        <w:t>la solución de controversias entre particulares</w:t>
      </w:r>
      <w:r w:rsidR="00A71E49" w:rsidRPr="00B94DE0">
        <w:rPr>
          <w:rStyle w:val="Refdenotaalpie"/>
          <w:color w:val="000000" w:themeColor="text1"/>
          <w:sz w:val="28"/>
          <w:szCs w:val="28"/>
        </w:rPr>
        <w:footnoteReference w:id="79"/>
      </w:r>
      <w:r w:rsidR="0074129F" w:rsidRPr="00B94DE0">
        <w:rPr>
          <w:color w:val="000000" w:themeColor="text1"/>
          <w:sz w:val="28"/>
          <w:szCs w:val="28"/>
        </w:rPr>
        <w:t xml:space="preserve">. </w:t>
      </w:r>
    </w:p>
    <w:p w14:paraId="3E02FEA5" w14:textId="77777777" w:rsidR="008E3D4E" w:rsidRPr="00B94DE0" w:rsidRDefault="008E3D4E" w:rsidP="008E3D4E">
      <w:pPr>
        <w:pStyle w:val="Prrafodelista"/>
        <w:rPr>
          <w:color w:val="000000" w:themeColor="text1"/>
          <w:sz w:val="28"/>
          <w:szCs w:val="28"/>
        </w:rPr>
      </w:pPr>
    </w:p>
    <w:p w14:paraId="010F2B76" w14:textId="6CD2FCC7" w:rsidR="008E3D4E" w:rsidRPr="00B94DE0" w:rsidRDefault="008E3D4E" w:rsidP="00B222E4">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cambio, la acción de protección al consumidor</w:t>
      </w:r>
      <w:r w:rsidR="0090795C" w:rsidRPr="00B94DE0">
        <w:rPr>
          <w:color w:val="000000" w:themeColor="text1"/>
          <w:sz w:val="28"/>
          <w:szCs w:val="28"/>
        </w:rPr>
        <w:t xml:space="preserve"> financiero</w:t>
      </w:r>
      <w:r w:rsidRPr="00B94DE0">
        <w:rPr>
          <w:color w:val="000000" w:themeColor="text1"/>
          <w:sz w:val="28"/>
          <w:szCs w:val="28"/>
        </w:rPr>
        <w:t xml:space="preserve">, la acción de cumplimiento de contrato y </w:t>
      </w:r>
      <w:r w:rsidR="006A777A" w:rsidRPr="00B94DE0">
        <w:rPr>
          <w:color w:val="000000" w:themeColor="text1"/>
          <w:sz w:val="28"/>
          <w:szCs w:val="28"/>
        </w:rPr>
        <w:t>el</w:t>
      </w:r>
      <w:r w:rsidRPr="00B94DE0">
        <w:rPr>
          <w:color w:val="000000" w:themeColor="text1"/>
          <w:sz w:val="28"/>
          <w:szCs w:val="28"/>
        </w:rPr>
        <w:t xml:space="preserve"> proceso declarativo de responsabilidad civil contractual sí </w:t>
      </w:r>
      <w:r w:rsidR="00FD7D83" w:rsidRPr="00B94DE0">
        <w:rPr>
          <w:color w:val="000000" w:themeColor="text1"/>
          <w:sz w:val="28"/>
          <w:szCs w:val="28"/>
        </w:rPr>
        <w:t>son</w:t>
      </w:r>
      <w:r w:rsidRPr="00B94DE0">
        <w:rPr>
          <w:color w:val="000000" w:themeColor="text1"/>
          <w:sz w:val="28"/>
          <w:szCs w:val="28"/>
        </w:rPr>
        <w:t xml:space="preserve"> mecanismos idóneos </w:t>
      </w:r>
      <w:r w:rsidR="00642DB6" w:rsidRPr="00B94DE0">
        <w:rPr>
          <w:color w:val="000000" w:themeColor="text1"/>
          <w:sz w:val="28"/>
          <w:szCs w:val="28"/>
        </w:rPr>
        <w:t xml:space="preserve">pues su diseño permite resolver </w:t>
      </w:r>
      <w:r w:rsidR="008079C6" w:rsidRPr="00B94DE0">
        <w:rPr>
          <w:color w:val="000000" w:themeColor="text1"/>
          <w:sz w:val="28"/>
          <w:szCs w:val="28"/>
        </w:rPr>
        <w:t xml:space="preserve">de fondo </w:t>
      </w:r>
      <w:r w:rsidR="00642DB6" w:rsidRPr="00B94DE0">
        <w:rPr>
          <w:color w:val="000000" w:themeColor="text1"/>
          <w:sz w:val="28"/>
          <w:szCs w:val="28"/>
        </w:rPr>
        <w:t>el conflicto que plantea el accionante</w:t>
      </w:r>
      <w:r w:rsidRPr="00B94DE0">
        <w:rPr>
          <w:color w:val="000000" w:themeColor="text1"/>
          <w:sz w:val="28"/>
          <w:szCs w:val="28"/>
        </w:rPr>
        <w:t xml:space="preserve">. La primera </w:t>
      </w:r>
      <w:r w:rsidR="009534C9" w:rsidRPr="00B94DE0">
        <w:rPr>
          <w:color w:val="000000" w:themeColor="text1"/>
          <w:sz w:val="28"/>
          <w:szCs w:val="28"/>
        </w:rPr>
        <w:t>procede</w:t>
      </w:r>
      <w:r w:rsidRPr="00B94DE0">
        <w:rPr>
          <w:color w:val="000000" w:themeColor="text1"/>
          <w:sz w:val="28"/>
          <w:szCs w:val="28"/>
        </w:rPr>
        <w:t xml:space="preserve"> ante la Superintendencia Financiera </w:t>
      </w:r>
      <w:r w:rsidR="005A23FE" w:rsidRPr="00B94DE0">
        <w:rPr>
          <w:color w:val="000000" w:themeColor="text1"/>
          <w:sz w:val="28"/>
          <w:szCs w:val="28"/>
        </w:rPr>
        <w:t>para</w:t>
      </w:r>
      <w:r w:rsidR="00F335D0" w:rsidRPr="00B94DE0">
        <w:rPr>
          <w:color w:val="000000" w:themeColor="text1"/>
          <w:sz w:val="28"/>
          <w:szCs w:val="28"/>
        </w:rPr>
        <w:t xml:space="preserve"> resolver controversias contractuales entre los consumidores financieros y las e</w:t>
      </w:r>
      <w:r w:rsidR="00F505E9" w:rsidRPr="00B94DE0">
        <w:rPr>
          <w:color w:val="000000" w:themeColor="text1"/>
          <w:sz w:val="28"/>
          <w:szCs w:val="28"/>
        </w:rPr>
        <w:t>ntidades</w:t>
      </w:r>
      <w:r w:rsidR="00F335D0" w:rsidRPr="00B94DE0">
        <w:rPr>
          <w:color w:val="000000" w:themeColor="text1"/>
          <w:sz w:val="28"/>
          <w:szCs w:val="28"/>
        </w:rPr>
        <w:t xml:space="preserve"> vigiladas</w:t>
      </w:r>
      <w:r w:rsidR="00F335D0" w:rsidRPr="00B94DE0">
        <w:rPr>
          <w:rStyle w:val="Refdenotaalpie"/>
          <w:color w:val="000000" w:themeColor="text1"/>
          <w:sz w:val="28"/>
          <w:szCs w:val="28"/>
        </w:rPr>
        <w:footnoteReference w:id="80"/>
      </w:r>
      <w:r w:rsidR="00F335D0" w:rsidRPr="00B94DE0">
        <w:rPr>
          <w:color w:val="000000" w:themeColor="text1"/>
          <w:sz w:val="28"/>
          <w:szCs w:val="28"/>
        </w:rPr>
        <w:t xml:space="preserve">. Por su parte, la acción de cumplimiento de contrato </w:t>
      </w:r>
      <w:r w:rsidR="005A23FE" w:rsidRPr="00B94DE0">
        <w:rPr>
          <w:color w:val="000000" w:themeColor="text1"/>
          <w:sz w:val="28"/>
          <w:szCs w:val="28"/>
        </w:rPr>
        <w:t>permite</w:t>
      </w:r>
      <w:r w:rsidR="00CD09C3" w:rsidRPr="00B94DE0">
        <w:rPr>
          <w:color w:val="000000" w:themeColor="text1"/>
          <w:sz w:val="28"/>
          <w:szCs w:val="28"/>
        </w:rPr>
        <w:t xml:space="preserve"> </w:t>
      </w:r>
      <w:r w:rsidR="00525AA1" w:rsidRPr="00B94DE0">
        <w:rPr>
          <w:color w:val="000000" w:themeColor="text1"/>
          <w:sz w:val="28"/>
          <w:szCs w:val="28"/>
        </w:rPr>
        <w:t>demandar</w:t>
      </w:r>
      <w:r w:rsidR="00CD09C3" w:rsidRPr="00B94DE0">
        <w:rPr>
          <w:color w:val="000000" w:themeColor="text1"/>
          <w:sz w:val="28"/>
          <w:szCs w:val="28"/>
        </w:rPr>
        <w:t xml:space="preserve"> judicialmente que se declare el incumplimiento del contrato o </w:t>
      </w:r>
      <w:r w:rsidR="00525AA1" w:rsidRPr="00B94DE0">
        <w:rPr>
          <w:color w:val="000000" w:themeColor="text1"/>
          <w:sz w:val="28"/>
          <w:szCs w:val="28"/>
        </w:rPr>
        <w:t xml:space="preserve">exigir </w:t>
      </w:r>
      <w:r w:rsidR="00CD09C3" w:rsidRPr="00B94DE0">
        <w:rPr>
          <w:color w:val="000000" w:themeColor="text1"/>
          <w:sz w:val="28"/>
          <w:szCs w:val="28"/>
        </w:rPr>
        <w:t>su cumplimiento</w:t>
      </w:r>
      <w:r w:rsidR="0095588A" w:rsidRPr="00B94DE0">
        <w:rPr>
          <w:rStyle w:val="Refdenotaalpie"/>
          <w:color w:val="000000" w:themeColor="text1"/>
          <w:sz w:val="28"/>
          <w:szCs w:val="28"/>
        </w:rPr>
        <w:footnoteReference w:id="81"/>
      </w:r>
      <w:r w:rsidR="00CD09C3" w:rsidRPr="00B94DE0">
        <w:rPr>
          <w:color w:val="000000" w:themeColor="text1"/>
          <w:sz w:val="28"/>
          <w:szCs w:val="28"/>
        </w:rPr>
        <w:t xml:space="preserve">, tal como lo pretende en este caso el </w:t>
      </w:r>
      <w:r w:rsidR="002B38D3" w:rsidRPr="00B94DE0">
        <w:rPr>
          <w:color w:val="000000" w:themeColor="text1"/>
          <w:sz w:val="28"/>
          <w:szCs w:val="28"/>
        </w:rPr>
        <w:t xml:space="preserve">señor </w:t>
      </w:r>
      <w:r w:rsidR="009D2AA9" w:rsidRPr="00B94DE0">
        <w:rPr>
          <w:i/>
          <w:iCs/>
          <w:color w:val="000000" w:themeColor="text1"/>
          <w:sz w:val="28"/>
          <w:szCs w:val="28"/>
        </w:rPr>
        <w:t>Miguel</w:t>
      </w:r>
      <w:r w:rsidR="00CD09C3" w:rsidRPr="00B94DE0">
        <w:rPr>
          <w:color w:val="000000" w:themeColor="text1"/>
          <w:sz w:val="28"/>
          <w:szCs w:val="28"/>
        </w:rPr>
        <w:t xml:space="preserve">. </w:t>
      </w:r>
      <w:r w:rsidR="00525AA1" w:rsidRPr="00B94DE0">
        <w:rPr>
          <w:color w:val="000000" w:themeColor="text1"/>
          <w:sz w:val="28"/>
          <w:szCs w:val="28"/>
        </w:rPr>
        <w:t>Finalmente, un proceso declarativo de responsabilidad civil contractual</w:t>
      </w:r>
      <w:r w:rsidR="0018269B" w:rsidRPr="00B94DE0">
        <w:rPr>
          <w:rStyle w:val="Refdenotaalpie"/>
          <w:color w:val="000000" w:themeColor="text1"/>
          <w:sz w:val="28"/>
          <w:szCs w:val="28"/>
        </w:rPr>
        <w:footnoteReference w:id="82"/>
      </w:r>
      <w:r w:rsidR="00525AA1" w:rsidRPr="00B94DE0">
        <w:rPr>
          <w:color w:val="000000" w:themeColor="text1"/>
          <w:sz w:val="28"/>
          <w:szCs w:val="28"/>
        </w:rPr>
        <w:t xml:space="preserve"> p</w:t>
      </w:r>
      <w:r w:rsidR="0070767C" w:rsidRPr="00B94DE0">
        <w:rPr>
          <w:color w:val="000000" w:themeColor="text1"/>
          <w:sz w:val="28"/>
          <w:szCs w:val="28"/>
        </w:rPr>
        <w:t>osibilitaría</w:t>
      </w:r>
      <w:r w:rsidR="00642DB6" w:rsidRPr="00B94DE0">
        <w:rPr>
          <w:color w:val="000000" w:themeColor="text1"/>
          <w:sz w:val="28"/>
          <w:szCs w:val="28"/>
        </w:rPr>
        <w:t xml:space="preserve"> que el </w:t>
      </w:r>
      <w:r w:rsidR="00824A72" w:rsidRPr="00B94DE0">
        <w:rPr>
          <w:color w:val="000000" w:themeColor="text1"/>
          <w:sz w:val="28"/>
          <w:szCs w:val="28"/>
        </w:rPr>
        <w:t>demandante</w:t>
      </w:r>
      <w:r w:rsidR="00642DB6" w:rsidRPr="00B94DE0">
        <w:rPr>
          <w:color w:val="000000" w:themeColor="text1"/>
          <w:sz w:val="28"/>
          <w:szCs w:val="28"/>
        </w:rPr>
        <w:t xml:space="preserve"> ventile la</w:t>
      </w:r>
      <w:r w:rsidR="00525AA1" w:rsidRPr="00B94DE0">
        <w:rPr>
          <w:color w:val="000000" w:themeColor="text1"/>
          <w:sz w:val="28"/>
          <w:szCs w:val="28"/>
        </w:rPr>
        <w:t xml:space="preserve"> inconformidad </w:t>
      </w:r>
      <w:r w:rsidR="00642DB6" w:rsidRPr="00B94DE0">
        <w:rPr>
          <w:color w:val="000000" w:themeColor="text1"/>
          <w:sz w:val="28"/>
          <w:szCs w:val="28"/>
        </w:rPr>
        <w:t xml:space="preserve">que tiene </w:t>
      </w:r>
      <w:r w:rsidR="005D5B6F" w:rsidRPr="00B94DE0">
        <w:rPr>
          <w:color w:val="000000" w:themeColor="text1"/>
          <w:sz w:val="28"/>
          <w:szCs w:val="28"/>
        </w:rPr>
        <w:t xml:space="preserve">frente a </w:t>
      </w:r>
      <w:r w:rsidR="00525AA1" w:rsidRPr="00B94DE0">
        <w:rPr>
          <w:color w:val="000000" w:themeColor="text1"/>
          <w:sz w:val="28"/>
          <w:szCs w:val="28"/>
        </w:rPr>
        <w:t xml:space="preserve">la conducta de Colmena </w:t>
      </w:r>
      <w:r w:rsidR="00C413E9" w:rsidRPr="00B94DE0">
        <w:rPr>
          <w:color w:val="000000" w:themeColor="text1"/>
          <w:sz w:val="28"/>
          <w:szCs w:val="28"/>
        </w:rPr>
        <w:t xml:space="preserve">para obtener </w:t>
      </w:r>
      <w:r w:rsidR="00642DB6" w:rsidRPr="00B94DE0">
        <w:rPr>
          <w:color w:val="000000" w:themeColor="text1"/>
          <w:sz w:val="28"/>
          <w:szCs w:val="28"/>
        </w:rPr>
        <w:t xml:space="preserve">la </w:t>
      </w:r>
      <w:r w:rsidR="00C413E9" w:rsidRPr="00B94DE0">
        <w:rPr>
          <w:color w:val="000000" w:themeColor="text1"/>
          <w:sz w:val="28"/>
          <w:szCs w:val="28"/>
        </w:rPr>
        <w:t>reparación del daño</w:t>
      </w:r>
      <w:r w:rsidR="005D5B6F" w:rsidRPr="00B94DE0">
        <w:rPr>
          <w:color w:val="000000" w:themeColor="text1"/>
          <w:sz w:val="28"/>
          <w:szCs w:val="28"/>
        </w:rPr>
        <w:t>.</w:t>
      </w:r>
    </w:p>
    <w:p w14:paraId="664E92B6" w14:textId="77777777" w:rsidR="00CC5F6F" w:rsidRPr="00B94DE0" w:rsidRDefault="00CC5F6F" w:rsidP="00CC5F6F">
      <w:pPr>
        <w:pStyle w:val="Prrafodelista"/>
        <w:rPr>
          <w:color w:val="000000" w:themeColor="text1"/>
          <w:sz w:val="28"/>
          <w:szCs w:val="28"/>
        </w:rPr>
      </w:pPr>
    </w:p>
    <w:p w14:paraId="10ACA798" w14:textId="2108E4E6" w:rsidR="00D72E67" w:rsidRPr="00B94DE0" w:rsidRDefault="00705880" w:rsidP="007D308D">
      <w:pPr>
        <w:pStyle w:val="NormalWeb"/>
        <w:numPr>
          <w:ilvl w:val="0"/>
          <w:numId w:val="4"/>
        </w:numPr>
        <w:shd w:val="clear" w:color="auto" w:fill="FFFFFF" w:themeFill="background1"/>
        <w:spacing w:before="0" w:beforeAutospacing="0" w:after="0" w:afterAutospacing="0"/>
        <w:ind w:left="0" w:firstLine="0"/>
        <w:jc w:val="both"/>
        <w:rPr>
          <w:sz w:val="28"/>
          <w:szCs w:val="28"/>
        </w:rPr>
      </w:pPr>
      <w:r w:rsidRPr="00B94DE0">
        <w:rPr>
          <w:color w:val="000000" w:themeColor="text1"/>
          <w:sz w:val="28"/>
          <w:szCs w:val="28"/>
        </w:rPr>
        <w:t>Además de ser idóneos, los</w:t>
      </w:r>
      <w:r w:rsidR="00D72E67" w:rsidRPr="00B94DE0">
        <w:rPr>
          <w:color w:val="000000" w:themeColor="text1"/>
          <w:sz w:val="28"/>
          <w:szCs w:val="28"/>
        </w:rPr>
        <w:t xml:space="preserve"> mecanismos ordinarios que </w:t>
      </w:r>
      <w:r w:rsidR="00116C6B" w:rsidRPr="00B94DE0">
        <w:rPr>
          <w:color w:val="000000" w:themeColor="text1"/>
          <w:sz w:val="28"/>
          <w:szCs w:val="28"/>
        </w:rPr>
        <w:t xml:space="preserve">el accionante </w:t>
      </w:r>
      <w:r w:rsidR="00D72E67" w:rsidRPr="00B94DE0">
        <w:rPr>
          <w:color w:val="000000" w:themeColor="text1"/>
          <w:sz w:val="28"/>
          <w:szCs w:val="28"/>
        </w:rPr>
        <w:t>tiene a disposición</w:t>
      </w:r>
      <w:r w:rsidR="00A431C1" w:rsidRPr="00B94DE0">
        <w:rPr>
          <w:color w:val="000000" w:themeColor="text1"/>
          <w:sz w:val="28"/>
          <w:szCs w:val="28"/>
        </w:rPr>
        <w:t xml:space="preserve"> </w:t>
      </w:r>
      <w:r w:rsidR="00D72E67" w:rsidRPr="00B94DE0">
        <w:rPr>
          <w:color w:val="000000" w:themeColor="text1"/>
          <w:sz w:val="28"/>
          <w:szCs w:val="28"/>
        </w:rPr>
        <w:t>son eficaces por las siguientes razones</w:t>
      </w:r>
      <w:r w:rsidR="00342B18" w:rsidRPr="00B94DE0">
        <w:rPr>
          <w:color w:val="000000" w:themeColor="text1"/>
          <w:sz w:val="28"/>
          <w:szCs w:val="28"/>
        </w:rPr>
        <w:t xml:space="preserve"> que </w:t>
      </w:r>
      <w:r w:rsidR="00DD0593" w:rsidRPr="00B94DE0">
        <w:rPr>
          <w:color w:val="000000" w:themeColor="text1"/>
          <w:sz w:val="28"/>
          <w:szCs w:val="28"/>
        </w:rPr>
        <w:t>reconocen</w:t>
      </w:r>
      <w:r w:rsidR="00342B18" w:rsidRPr="00B94DE0">
        <w:rPr>
          <w:color w:val="000000" w:themeColor="text1"/>
          <w:sz w:val="28"/>
          <w:szCs w:val="28"/>
        </w:rPr>
        <w:t xml:space="preserve"> </w:t>
      </w:r>
      <w:r w:rsidR="003271A5" w:rsidRPr="00B94DE0">
        <w:rPr>
          <w:color w:val="000000" w:themeColor="text1"/>
          <w:sz w:val="28"/>
          <w:szCs w:val="28"/>
        </w:rPr>
        <w:t>las</w:t>
      </w:r>
      <w:r w:rsidR="00342B18" w:rsidRPr="00B94DE0">
        <w:rPr>
          <w:color w:val="000000" w:themeColor="text1"/>
          <w:sz w:val="28"/>
          <w:szCs w:val="28"/>
        </w:rPr>
        <w:t xml:space="preserve"> circunstancias actuales y particulares del </w:t>
      </w:r>
      <w:r w:rsidR="00F327F4" w:rsidRPr="00B94DE0">
        <w:rPr>
          <w:color w:val="000000" w:themeColor="text1"/>
          <w:sz w:val="28"/>
          <w:szCs w:val="28"/>
        </w:rPr>
        <w:t xml:space="preserve">señor </w:t>
      </w:r>
      <w:r w:rsidR="00ED5529" w:rsidRPr="00B94DE0">
        <w:rPr>
          <w:i/>
          <w:iCs/>
          <w:sz w:val="28"/>
          <w:szCs w:val="28"/>
        </w:rPr>
        <w:t>Miguel</w:t>
      </w:r>
      <w:r w:rsidR="00342B18" w:rsidRPr="00B94DE0">
        <w:rPr>
          <w:color w:val="000000" w:themeColor="text1"/>
          <w:sz w:val="28"/>
          <w:szCs w:val="28"/>
        </w:rPr>
        <w:t xml:space="preserve">. </w:t>
      </w:r>
      <w:r w:rsidR="00B24C7E" w:rsidRPr="00B94DE0">
        <w:rPr>
          <w:color w:val="000000" w:themeColor="text1"/>
          <w:sz w:val="28"/>
          <w:szCs w:val="28"/>
        </w:rPr>
        <w:t xml:space="preserve">En primer lugar, la acción de protección al consumidor ante la Superintendencia Financiera constituye un mecanismo particularmente eficaz dentro de los </w:t>
      </w:r>
      <w:r w:rsidR="00F0045B" w:rsidRPr="00B94DE0">
        <w:rPr>
          <w:color w:val="000000" w:themeColor="text1"/>
          <w:sz w:val="28"/>
          <w:szCs w:val="28"/>
        </w:rPr>
        <w:t>tres</w:t>
      </w:r>
      <w:r w:rsidR="00B24C7E" w:rsidRPr="00B94DE0">
        <w:rPr>
          <w:color w:val="000000" w:themeColor="text1"/>
          <w:sz w:val="28"/>
          <w:szCs w:val="28"/>
        </w:rPr>
        <w:t xml:space="preserve"> antes listados </w:t>
      </w:r>
      <w:r w:rsidR="001A78A3" w:rsidRPr="00B94DE0">
        <w:rPr>
          <w:color w:val="000000" w:themeColor="text1"/>
          <w:sz w:val="28"/>
          <w:szCs w:val="28"/>
        </w:rPr>
        <w:t xml:space="preserve">por el tiempo </w:t>
      </w:r>
      <w:r w:rsidR="007D308D" w:rsidRPr="00B94DE0">
        <w:rPr>
          <w:color w:val="000000" w:themeColor="text1"/>
          <w:sz w:val="28"/>
          <w:szCs w:val="28"/>
        </w:rPr>
        <w:t xml:space="preserve">breve </w:t>
      </w:r>
      <w:r w:rsidR="001A78A3" w:rsidRPr="00B94DE0">
        <w:rPr>
          <w:color w:val="000000" w:themeColor="text1"/>
          <w:sz w:val="28"/>
          <w:szCs w:val="28"/>
        </w:rPr>
        <w:t xml:space="preserve">en que </w:t>
      </w:r>
      <w:r w:rsidR="00E948CB" w:rsidRPr="00B94DE0">
        <w:rPr>
          <w:color w:val="000000" w:themeColor="text1"/>
          <w:sz w:val="28"/>
          <w:szCs w:val="28"/>
        </w:rPr>
        <w:t xml:space="preserve">se resuelve. </w:t>
      </w:r>
      <w:r w:rsidR="009534C9" w:rsidRPr="00B94DE0">
        <w:rPr>
          <w:color w:val="000000" w:themeColor="text1"/>
          <w:sz w:val="28"/>
          <w:szCs w:val="28"/>
        </w:rPr>
        <w:t xml:space="preserve">Según </w:t>
      </w:r>
      <w:r w:rsidR="00E948CB" w:rsidRPr="00B94DE0">
        <w:rPr>
          <w:color w:val="000000" w:themeColor="text1"/>
          <w:sz w:val="28"/>
          <w:szCs w:val="28"/>
        </w:rPr>
        <w:t xml:space="preserve">la Superintendencia Financiera, </w:t>
      </w:r>
      <w:r w:rsidR="532AE270" w:rsidRPr="00B94DE0">
        <w:rPr>
          <w:color w:val="000000" w:themeColor="text1"/>
          <w:sz w:val="28"/>
          <w:szCs w:val="28"/>
        </w:rPr>
        <w:t>en</w:t>
      </w:r>
      <w:r w:rsidR="00A33A92" w:rsidRPr="00B94DE0">
        <w:rPr>
          <w:color w:val="000000" w:themeColor="text1"/>
          <w:sz w:val="28"/>
          <w:szCs w:val="28"/>
        </w:rPr>
        <w:t xml:space="preserve"> el 2023 </w:t>
      </w:r>
      <w:r w:rsidR="003B3826" w:rsidRPr="00B94DE0">
        <w:rPr>
          <w:color w:val="000000" w:themeColor="text1"/>
          <w:sz w:val="28"/>
          <w:szCs w:val="28"/>
        </w:rPr>
        <w:t>la</w:t>
      </w:r>
      <w:r w:rsidR="00A81AED" w:rsidRPr="00B94DE0">
        <w:rPr>
          <w:color w:val="000000" w:themeColor="text1"/>
          <w:sz w:val="28"/>
          <w:szCs w:val="28"/>
        </w:rPr>
        <w:t>s</w:t>
      </w:r>
      <w:r w:rsidR="003B3826" w:rsidRPr="00B94DE0">
        <w:rPr>
          <w:color w:val="000000" w:themeColor="text1"/>
          <w:sz w:val="28"/>
          <w:szCs w:val="28"/>
        </w:rPr>
        <w:t xml:space="preserve"> acci</w:t>
      </w:r>
      <w:r w:rsidR="00A81AED" w:rsidRPr="00B94DE0">
        <w:rPr>
          <w:color w:val="000000" w:themeColor="text1"/>
          <w:sz w:val="28"/>
          <w:szCs w:val="28"/>
        </w:rPr>
        <w:t>ones</w:t>
      </w:r>
      <w:r w:rsidR="003B3826" w:rsidRPr="00B94DE0">
        <w:rPr>
          <w:color w:val="000000" w:themeColor="text1"/>
          <w:sz w:val="28"/>
          <w:szCs w:val="28"/>
        </w:rPr>
        <w:t xml:space="preserve"> de protección al consumidor financiero en materia de controversias relacionadas con contratos de seguro se resolvi</w:t>
      </w:r>
      <w:r w:rsidR="00A81AED" w:rsidRPr="00B94DE0">
        <w:rPr>
          <w:color w:val="000000" w:themeColor="text1"/>
          <w:sz w:val="28"/>
          <w:szCs w:val="28"/>
        </w:rPr>
        <w:t>eron</w:t>
      </w:r>
      <w:r w:rsidR="003B3826" w:rsidRPr="00B94DE0">
        <w:rPr>
          <w:color w:val="000000" w:themeColor="text1"/>
          <w:sz w:val="28"/>
          <w:szCs w:val="28"/>
        </w:rPr>
        <w:t xml:space="preserve"> en promedio en 165.8 días</w:t>
      </w:r>
      <w:r w:rsidR="00766A2E" w:rsidRPr="00B94DE0">
        <w:rPr>
          <w:rStyle w:val="Refdenotaalpie"/>
          <w:color w:val="000000" w:themeColor="text1"/>
          <w:sz w:val="28"/>
          <w:szCs w:val="28"/>
        </w:rPr>
        <w:footnoteReference w:id="83"/>
      </w:r>
      <w:r w:rsidR="003B3826" w:rsidRPr="00B94DE0">
        <w:rPr>
          <w:color w:val="000000" w:themeColor="text1"/>
          <w:sz w:val="28"/>
          <w:szCs w:val="28"/>
        </w:rPr>
        <w:t xml:space="preserve">. Ese término equivale a </w:t>
      </w:r>
      <w:r w:rsidR="00DA4782" w:rsidRPr="00B94DE0">
        <w:rPr>
          <w:color w:val="000000" w:themeColor="text1"/>
          <w:sz w:val="28"/>
          <w:szCs w:val="28"/>
        </w:rPr>
        <w:t>cinco meses y medio</w:t>
      </w:r>
      <w:r w:rsidR="007D308D" w:rsidRPr="00B94DE0">
        <w:rPr>
          <w:color w:val="000000" w:themeColor="text1"/>
          <w:sz w:val="28"/>
          <w:szCs w:val="28"/>
        </w:rPr>
        <w:t>,</w:t>
      </w:r>
      <w:r w:rsidR="00325735" w:rsidRPr="00B94DE0">
        <w:rPr>
          <w:color w:val="000000" w:themeColor="text1"/>
          <w:sz w:val="28"/>
          <w:szCs w:val="28"/>
        </w:rPr>
        <w:t xml:space="preserve"> lo que </w:t>
      </w:r>
      <w:r w:rsidR="00680F45" w:rsidRPr="00B94DE0">
        <w:rPr>
          <w:color w:val="000000" w:themeColor="text1"/>
          <w:sz w:val="28"/>
          <w:szCs w:val="28"/>
        </w:rPr>
        <w:t>hace que esa acción sea</w:t>
      </w:r>
      <w:r w:rsidR="00A96CED" w:rsidRPr="00B94DE0">
        <w:rPr>
          <w:color w:val="000000" w:themeColor="text1"/>
          <w:sz w:val="28"/>
          <w:szCs w:val="28"/>
        </w:rPr>
        <w:t xml:space="preserve"> particularmente</w:t>
      </w:r>
      <w:r w:rsidR="00680F45" w:rsidRPr="00B94DE0">
        <w:rPr>
          <w:color w:val="000000" w:themeColor="text1"/>
          <w:sz w:val="28"/>
          <w:szCs w:val="28"/>
        </w:rPr>
        <w:t xml:space="preserve"> </w:t>
      </w:r>
      <w:r w:rsidR="003160EC" w:rsidRPr="00B94DE0">
        <w:rPr>
          <w:color w:val="000000" w:themeColor="text1"/>
          <w:sz w:val="28"/>
          <w:szCs w:val="28"/>
        </w:rPr>
        <w:t xml:space="preserve">expedita para </w:t>
      </w:r>
      <w:r w:rsidR="003D4407" w:rsidRPr="00B94DE0">
        <w:rPr>
          <w:color w:val="000000" w:themeColor="text1"/>
          <w:sz w:val="28"/>
          <w:szCs w:val="28"/>
        </w:rPr>
        <w:t>que el ac</w:t>
      </w:r>
      <w:r w:rsidR="00824A72" w:rsidRPr="00B94DE0">
        <w:rPr>
          <w:color w:val="000000" w:themeColor="text1"/>
          <w:sz w:val="28"/>
          <w:szCs w:val="28"/>
        </w:rPr>
        <w:t>tor</w:t>
      </w:r>
      <w:r w:rsidR="003D4407" w:rsidRPr="00B94DE0">
        <w:rPr>
          <w:color w:val="000000" w:themeColor="text1"/>
          <w:sz w:val="28"/>
          <w:szCs w:val="28"/>
        </w:rPr>
        <w:t xml:space="preserve"> </w:t>
      </w:r>
      <w:r w:rsidR="00A853E4" w:rsidRPr="00B94DE0">
        <w:rPr>
          <w:color w:val="000000" w:themeColor="text1"/>
          <w:sz w:val="28"/>
          <w:szCs w:val="28"/>
        </w:rPr>
        <w:t xml:space="preserve">obtenga una respuesta de fondo </w:t>
      </w:r>
      <w:r w:rsidR="009F226A" w:rsidRPr="00B94DE0">
        <w:rPr>
          <w:color w:val="000000" w:themeColor="text1"/>
          <w:sz w:val="28"/>
          <w:szCs w:val="28"/>
        </w:rPr>
        <w:t xml:space="preserve">y definitiva </w:t>
      </w:r>
      <w:r w:rsidR="007D308D" w:rsidRPr="00B94DE0">
        <w:rPr>
          <w:color w:val="000000" w:themeColor="text1"/>
          <w:sz w:val="28"/>
          <w:szCs w:val="28"/>
        </w:rPr>
        <w:t>frente a</w:t>
      </w:r>
      <w:r w:rsidR="00A853E4" w:rsidRPr="00B94DE0">
        <w:rPr>
          <w:color w:val="000000" w:themeColor="text1"/>
          <w:sz w:val="28"/>
          <w:szCs w:val="28"/>
        </w:rPr>
        <w:t xml:space="preserve"> sus pretensiones. </w:t>
      </w:r>
    </w:p>
    <w:p w14:paraId="521C0D82" w14:textId="77777777" w:rsidR="00B43F69" w:rsidRPr="00B94DE0" w:rsidRDefault="00B43F69" w:rsidP="00B43F69">
      <w:pPr>
        <w:pStyle w:val="Prrafodelista"/>
        <w:rPr>
          <w:color w:val="000000" w:themeColor="text1"/>
          <w:sz w:val="28"/>
          <w:szCs w:val="28"/>
          <w:lang w:val="es-CO"/>
        </w:rPr>
      </w:pPr>
    </w:p>
    <w:p w14:paraId="3ACFD49B" w14:textId="00F07A61" w:rsidR="00B43F69" w:rsidRPr="00B94DE0" w:rsidRDefault="00B43F69" w:rsidP="33CF6EC8">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segundo lugar,</w:t>
      </w:r>
      <w:r w:rsidR="00703B96" w:rsidRPr="00B94DE0">
        <w:rPr>
          <w:color w:val="000000" w:themeColor="text1"/>
          <w:sz w:val="28"/>
          <w:szCs w:val="28"/>
        </w:rPr>
        <w:t xml:space="preserve"> en relación con el estado del crédito,</w:t>
      </w:r>
      <w:r w:rsidRPr="00B94DE0">
        <w:rPr>
          <w:color w:val="000000" w:themeColor="text1"/>
          <w:sz w:val="28"/>
          <w:szCs w:val="28"/>
        </w:rPr>
        <w:t xml:space="preserve"> </w:t>
      </w:r>
      <w:r w:rsidR="00AF54B7" w:rsidRPr="00B94DE0">
        <w:rPr>
          <w:color w:val="000000" w:themeColor="text1"/>
          <w:sz w:val="28"/>
          <w:szCs w:val="28"/>
        </w:rPr>
        <w:t>el</w:t>
      </w:r>
      <w:r w:rsidR="00D61280" w:rsidRPr="00B94DE0">
        <w:rPr>
          <w:color w:val="000000" w:themeColor="text1"/>
          <w:sz w:val="28"/>
          <w:szCs w:val="28"/>
        </w:rPr>
        <w:t xml:space="preserve"> titular del</w:t>
      </w:r>
      <w:r w:rsidR="00AF54B7" w:rsidRPr="00B94DE0">
        <w:rPr>
          <w:color w:val="000000" w:themeColor="text1"/>
          <w:sz w:val="28"/>
          <w:szCs w:val="28"/>
        </w:rPr>
        <w:t xml:space="preserve"> crédito hipotecario </w:t>
      </w:r>
      <w:r w:rsidR="00D61280" w:rsidRPr="00B94DE0">
        <w:rPr>
          <w:color w:val="000000" w:themeColor="text1"/>
          <w:sz w:val="28"/>
          <w:szCs w:val="28"/>
        </w:rPr>
        <w:t>amparado por la póliza objeto de la controversia no es el accionante sino su pareja</w:t>
      </w:r>
      <w:r w:rsidR="007E5CC8" w:rsidRPr="00B94DE0">
        <w:rPr>
          <w:color w:val="000000" w:themeColor="text1"/>
          <w:sz w:val="28"/>
          <w:szCs w:val="28"/>
        </w:rPr>
        <w:t>, con quien</w:t>
      </w:r>
      <w:r w:rsidR="007F5D54" w:rsidRPr="00B94DE0">
        <w:rPr>
          <w:color w:val="000000" w:themeColor="text1"/>
          <w:sz w:val="28"/>
          <w:szCs w:val="28"/>
        </w:rPr>
        <w:t xml:space="preserve"> sostiene tener</w:t>
      </w:r>
      <w:r w:rsidR="007E5CC8" w:rsidRPr="00B94DE0">
        <w:rPr>
          <w:color w:val="000000" w:themeColor="text1"/>
          <w:sz w:val="28"/>
          <w:szCs w:val="28"/>
        </w:rPr>
        <w:t xml:space="preserve"> una unión marital de hecho</w:t>
      </w:r>
      <w:r w:rsidR="00D61280" w:rsidRPr="00B94DE0">
        <w:rPr>
          <w:color w:val="000000" w:themeColor="text1"/>
          <w:sz w:val="28"/>
          <w:szCs w:val="28"/>
        </w:rPr>
        <w:t xml:space="preserve">. </w:t>
      </w:r>
      <w:r w:rsidR="008F4337" w:rsidRPr="00B94DE0">
        <w:rPr>
          <w:color w:val="000000" w:themeColor="text1"/>
          <w:sz w:val="28"/>
          <w:szCs w:val="28"/>
        </w:rPr>
        <w:t xml:space="preserve">El señor </w:t>
      </w:r>
      <w:r w:rsidR="002C154F" w:rsidRPr="00B94DE0">
        <w:rPr>
          <w:i/>
          <w:iCs/>
          <w:sz w:val="28"/>
          <w:szCs w:val="28"/>
        </w:rPr>
        <w:t>Miguel</w:t>
      </w:r>
      <w:r w:rsidR="002C154F" w:rsidRPr="00B94DE0">
        <w:rPr>
          <w:color w:val="000000" w:themeColor="text1"/>
          <w:sz w:val="28"/>
          <w:szCs w:val="28"/>
        </w:rPr>
        <w:t xml:space="preserve"> </w:t>
      </w:r>
      <w:r w:rsidR="008F4337" w:rsidRPr="00B94DE0">
        <w:rPr>
          <w:color w:val="000000" w:themeColor="text1"/>
          <w:sz w:val="28"/>
          <w:szCs w:val="28"/>
        </w:rPr>
        <w:t>está vinculado al crédito como deudor solidario</w:t>
      </w:r>
      <w:r w:rsidR="00276BD7" w:rsidRPr="00B94DE0">
        <w:rPr>
          <w:color w:val="000000" w:themeColor="text1"/>
          <w:sz w:val="28"/>
          <w:szCs w:val="28"/>
        </w:rPr>
        <w:t>.</w:t>
      </w:r>
      <w:r w:rsidR="005D3DE2" w:rsidRPr="00B94DE0">
        <w:rPr>
          <w:color w:val="000000" w:themeColor="text1"/>
          <w:sz w:val="28"/>
          <w:szCs w:val="28"/>
        </w:rPr>
        <w:t xml:space="preserve"> </w:t>
      </w:r>
      <w:r w:rsidR="00A419CB" w:rsidRPr="00B94DE0">
        <w:rPr>
          <w:color w:val="000000" w:themeColor="text1"/>
          <w:sz w:val="28"/>
          <w:szCs w:val="28"/>
        </w:rPr>
        <w:t>Ad</w:t>
      </w:r>
      <w:r w:rsidR="00C976DC" w:rsidRPr="00B94DE0">
        <w:rPr>
          <w:color w:val="000000" w:themeColor="text1"/>
          <w:sz w:val="28"/>
          <w:szCs w:val="28"/>
        </w:rPr>
        <w:t>emás</w:t>
      </w:r>
      <w:r w:rsidR="00A419CB" w:rsidRPr="00B94DE0">
        <w:rPr>
          <w:color w:val="000000" w:themeColor="text1"/>
          <w:sz w:val="28"/>
          <w:szCs w:val="28"/>
        </w:rPr>
        <w:t xml:space="preserve">, </w:t>
      </w:r>
      <w:r w:rsidR="00BD1237" w:rsidRPr="00B94DE0">
        <w:rPr>
          <w:color w:val="000000" w:themeColor="text1"/>
          <w:sz w:val="28"/>
          <w:szCs w:val="28"/>
        </w:rPr>
        <w:t>aunque</w:t>
      </w:r>
      <w:r w:rsidR="00036640" w:rsidRPr="00B94DE0">
        <w:rPr>
          <w:color w:val="000000" w:themeColor="text1"/>
          <w:sz w:val="28"/>
          <w:szCs w:val="28"/>
        </w:rPr>
        <w:t xml:space="preserve"> el crédito no </w:t>
      </w:r>
      <w:r w:rsidR="001342E7" w:rsidRPr="00B94DE0">
        <w:rPr>
          <w:color w:val="000000" w:themeColor="text1"/>
          <w:sz w:val="28"/>
          <w:szCs w:val="28"/>
        </w:rPr>
        <w:t>está</w:t>
      </w:r>
      <w:r w:rsidR="00036640" w:rsidRPr="00B94DE0">
        <w:rPr>
          <w:color w:val="000000" w:themeColor="text1"/>
          <w:sz w:val="28"/>
          <w:szCs w:val="28"/>
        </w:rPr>
        <w:t xml:space="preserve"> saldado, </w:t>
      </w:r>
      <w:r w:rsidR="009E41DF" w:rsidRPr="00B94DE0">
        <w:rPr>
          <w:color w:val="000000" w:themeColor="text1"/>
          <w:sz w:val="28"/>
          <w:szCs w:val="28"/>
        </w:rPr>
        <w:t xml:space="preserve">en la actualidad </w:t>
      </w:r>
      <w:r w:rsidR="00E3658F" w:rsidRPr="00B94DE0">
        <w:rPr>
          <w:color w:val="000000" w:themeColor="text1"/>
          <w:sz w:val="28"/>
          <w:szCs w:val="28"/>
        </w:rPr>
        <w:t xml:space="preserve">y luego del pago de 73 cuotas, </w:t>
      </w:r>
      <w:r w:rsidR="00B6731A" w:rsidRPr="00B94DE0">
        <w:rPr>
          <w:color w:val="000000" w:themeColor="text1"/>
          <w:sz w:val="28"/>
          <w:szCs w:val="28"/>
        </w:rPr>
        <w:t xml:space="preserve">el </w:t>
      </w:r>
      <w:r w:rsidR="001D3F0D" w:rsidRPr="00B94DE0">
        <w:rPr>
          <w:color w:val="000000" w:themeColor="text1"/>
          <w:sz w:val="28"/>
          <w:szCs w:val="28"/>
        </w:rPr>
        <w:t>peticionario</w:t>
      </w:r>
      <w:r w:rsidR="00B6731A" w:rsidRPr="00B94DE0">
        <w:rPr>
          <w:color w:val="000000" w:themeColor="text1"/>
          <w:sz w:val="28"/>
          <w:szCs w:val="28"/>
        </w:rPr>
        <w:t xml:space="preserve"> y su pareja </w:t>
      </w:r>
      <w:r w:rsidR="000644F0" w:rsidRPr="00B94DE0">
        <w:rPr>
          <w:color w:val="000000" w:themeColor="text1"/>
          <w:sz w:val="28"/>
          <w:szCs w:val="28"/>
        </w:rPr>
        <w:t xml:space="preserve">no tienen cuotas en mora por lo que </w:t>
      </w:r>
      <w:r w:rsidR="00B6731A" w:rsidRPr="00B94DE0">
        <w:rPr>
          <w:color w:val="000000" w:themeColor="text1"/>
          <w:sz w:val="28"/>
          <w:szCs w:val="28"/>
        </w:rPr>
        <w:t>están al día en el pago</w:t>
      </w:r>
      <w:r w:rsidR="00974152" w:rsidRPr="00B94DE0">
        <w:rPr>
          <w:color w:val="000000" w:themeColor="text1"/>
          <w:sz w:val="28"/>
          <w:szCs w:val="28"/>
        </w:rPr>
        <w:t xml:space="preserve">. </w:t>
      </w:r>
      <w:r w:rsidR="00FC7618" w:rsidRPr="00B94DE0">
        <w:rPr>
          <w:color w:val="000000" w:themeColor="text1"/>
          <w:sz w:val="28"/>
          <w:szCs w:val="28"/>
        </w:rPr>
        <w:t>Por ende, t</w:t>
      </w:r>
      <w:r w:rsidR="000C5F3B" w:rsidRPr="00B94DE0">
        <w:rPr>
          <w:color w:val="000000" w:themeColor="text1"/>
          <w:sz w:val="28"/>
          <w:szCs w:val="28"/>
        </w:rPr>
        <w:t xml:space="preserve">ampoco </w:t>
      </w:r>
      <w:r w:rsidR="009B5AA9" w:rsidRPr="00B94DE0">
        <w:rPr>
          <w:color w:val="000000" w:themeColor="text1"/>
          <w:sz w:val="28"/>
          <w:szCs w:val="28"/>
        </w:rPr>
        <w:t xml:space="preserve">se reporta la existencia de un proceso o acción judicial contra el </w:t>
      </w:r>
      <w:r w:rsidR="008A6A08" w:rsidRPr="00B94DE0">
        <w:rPr>
          <w:color w:val="000000" w:themeColor="text1"/>
          <w:sz w:val="28"/>
          <w:szCs w:val="28"/>
        </w:rPr>
        <w:t>demandante</w:t>
      </w:r>
      <w:r w:rsidR="009B5AA9" w:rsidRPr="00B94DE0">
        <w:rPr>
          <w:color w:val="000000" w:themeColor="text1"/>
          <w:sz w:val="28"/>
          <w:szCs w:val="28"/>
        </w:rPr>
        <w:t xml:space="preserve"> por las o</w:t>
      </w:r>
      <w:r w:rsidR="001645E5" w:rsidRPr="00B94DE0">
        <w:rPr>
          <w:color w:val="000000" w:themeColor="text1"/>
          <w:sz w:val="28"/>
          <w:szCs w:val="28"/>
        </w:rPr>
        <w:t>bligaciones crediticias</w:t>
      </w:r>
      <w:r w:rsidR="00703B96" w:rsidRPr="00B94DE0">
        <w:rPr>
          <w:color w:val="000000" w:themeColor="text1"/>
          <w:sz w:val="28"/>
          <w:szCs w:val="28"/>
        </w:rPr>
        <w:t xml:space="preserve">. </w:t>
      </w:r>
      <w:r w:rsidR="007D308D" w:rsidRPr="00B94DE0">
        <w:rPr>
          <w:color w:val="000000" w:themeColor="text1"/>
          <w:sz w:val="28"/>
          <w:szCs w:val="28"/>
        </w:rPr>
        <w:t xml:space="preserve">En ese sentido, si bien un </w:t>
      </w:r>
      <w:r w:rsidR="67EA1998" w:rsidRPr="00B94DE0">
        <w:rPr>
          <w:color w:val="000000" w:themeColor="text1"/>
          <w:sz w:val="28"/>
          <w:szCs w:val="28"/>
        </w:rPr>
        <w:t>eventu</w:t>
      </w:r>
      <w:r w:rsidR="007D308D" w:rsidRPr="00B94DE0">
        <w:rPr>
          <w:color w:val="000000" w:themeColor="text1"/>
          <w:sz w:val="28"/>
          <w:szCs w:val="28"/>
        </w:rPr>
        <w:t xml:space="preserve">al incumplimiento del pago de la deuda hipotecaria puede afectar los derechos de la pareja, la situación actual del señor </w:t>
      </w:r>
      <w:r w:rsidR="001F5C6B" w:rsidRPr="00B94DE0">
        <w:rPr>
          <w:i/>
          <w:iCs/>
          <w:sz w:val="28"/>
          <w:szCs w:val="28"/>
        </w:rPr>
        <w:t>Miguel</w:t>
      </w:r>
      <w:r w:rsidR="00EA6838" w:rsidRPr="00B94DE0">
        <w:rPr>
          <w:color w:val="000000" w:themeColor="text1"/>
          <w:sz w:val="28"/>
          <w:szCs w:val="28"/>
        </w:rPr>
        <w:t xml:space="preserve"> indica que </w:t>
      </w:r>
      <w:r w:rsidR="00CB2960" w:rsidRPr="00B94DE0">
        <w:rPr>
          <w:color w:val="000000" w:themeColor="text1"/>
          <w:sz w:val="28"/>
          <w:szCs w:val="28"/>
        </w:rPr>
        <w:t>su</w:t>
      </w:r>
      <w:r w:rsidR="00EA6838" w:rsidRPr="00B94DE0">
        <w:rPr>
          <w:color w:val="000000" w:themeColor="text1"/>
          <w:sz w:val="28"/>
          <w:szCs w:val="28"/>
        </w:rPr>
        <w:t xml:space="preserve"> derecho a la vivienda no está en riesgo y que </w:t>
      </w:r>
      <w:r w:rsidR="005F6239" w:rsidRPr="00B94DE0">
        <w:rPr>
          <w:color w:val="000000" w:themeColor="text1"/>
          <w:sz w:val="28"/>
          <w:szCs w:val="28"/>
        </w:rPr>
        <w:t>él y su pareja</w:t>
      </w:r>
      <w:r w:rsidR="00EA6838" w:rsidRPr="00B94DE0">
        <w:rPr>
          <w:color w:val="000000" w:themeColor="text1"/>
          <w:sz w:val="28"/>
          <w:szCs w:val="28"/>
        </w:rPr>
        <w:t xml:space="preserve"> </w:t>
      </w:r>
      <w:r w:rsidR="789EB3CE" w:rsidRPr="00B94DE0">
        <w:rPr>
          <w:color w:val="000000" w:themeColor="text1"/>
          <w:sz w:val="28"/>
          <w:szCs w:val="28"/>
        </w:rPr>
        <w:t>pueden</w:t>
      </w:r>
      <w:r w:rsidR="00EA6838" w:rsidRPr="00B94DE0">
        <w:rPr>
          <w:color w:val="000000" w:themeColor="text1"/>
          <w:sz w:val="28"/>
          <w:szCs w:val="28"/>
        </w:rPr>
        <w:t xml:space="preserve"> responder por el valor de las cuotas del crédito. </w:t>
      </w:r>
    </w:p>
    <w:p w14:paraId="5793F522" w14:textId="77777777" w:rsidR="004D10E7" w:rsidRPr="00B94DE0" w:rsidRDefault="004D10E7" w:rsidP="004D10E7">
      <w:pPr>
        <w:pStyle w:val="Prrafodelista"/>
        <w:rPr>
          <w:color w:val="000000" w:themeColor="text1"/>
          <w:sz w:val="28"/>
          <w:szCs w:val="28"/>
        </w:rPr>
      </w:pPr>
    </w:p>
    <w:p w14:paraId="70F8AD98" w14:textId="49D16B6F" w:rsidR="007D308D" w:rsidRPr="00B94DE0" w:rsidRDefault="00722729">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tercer lugar, </w:t>
      </w:r>
      <w:r w:rsidR="00AD7687" w:rsidRPr="00B94DE0">
        <w:rPr>
          <w:color w:val="000000" w:themeColor="text1"/>
          <w:sz w:val="28"/>
          <w:szCs w:val="28"/>
        </w:rPr>
        <w:t xml:space="preserve">en cuanto a </w:t>
      </w:r>
      <w:r w:rsidR="00333FAF" w:rsidRPr="00B94DE0">
        <w:rPr>
          <w:color w:val="000000" w:themeColor="text1"/>
          <w:sz w:val="28"/>
          <w:szCs w:val="28"/>
        </w:rPr>
        <w:t>la situación socioeconómica del accionante</w:t>
      </w:r>
      <w:r w:rsidR="00AD7687" w:rsidRPr="00B94DE0">
        <w:rPr>
          <w:color w:val="000000" w:themeColor="text1"/>
          <w:sz w:val="28"/>
          <w:szCs w:val="28"/>
        </w:rPr>
        <w:t xml:space="preserve"> y de su núcleo familiar</w:t>
      </w:r>
      <w:r w:rsidR="007D308D" w:rsidRPr="00B94DE0">
        <w:rPr>
          <w:color w:val="000000" w:themeColor="text1"/>
          <w:sz w:val="28"/>
          <w:szCs w:val="28"/>
        </w:rPr>
        <w:t xml:space="preserve">, </w:t>
      </w:r>
      <w:r w:rsidR="00AD7687" w:rsidRPr="00B94DE0">
        <w:rPr>
          <w:color w:val="000000" w:themeColor="text1"/>
          <w:sz w:val="28"/>
          <w:szCs w:val="28"/>
        </w:rPr>
        <w:t xml:space="preserve">la Sala encontró </w:t>
      </w:r>
      <w:r w:rsidR="0051067D" w:rsidRPr="00B94DE0">
        <w:rPr>
          <w:color w:val="000000" w:themeColor="text1"/>
          <w:sz w:val="28"/>
          <w:szCs w:val="28"/>
        </w:rPr>
        <w:t>que e</w:t>
      </w:r>
      <w:r w:rsidR="00AD7687" w:rsidRPr="00B94DE0">
        <w:rPr>
          <w:color w:val="000000" w:themeColor="text1"/>
          <w:sz w:val="28"/>
          <w:szCs w:val="28"/>
        </w:rPr>
        <w:t xml:space="preserve">l señor </w:t>
      </w:r>
      <w:r w:rsidR="001F5C6B" w:rsidRPr="00B94DE0">
        <w:rPr>
          <w:i/>
          <w:iCs/>
          <w:sz w:val="28"/>
          <w:szCs w:val="28"/>
        </w:rPr>
        <w:t>Miguel</w:t>
      </w:r>
      <w:r w:rsidR="00081E6A" w:rsidRPr="00B94DE0">
        <w:rPr>
          <w:color w:val="000000" w:themeColor="text1"/>
          <w:sz w:val="28"/>
          <w:szCs w:val="28"/>
        </w:rPr>
        <w:t xml:space="preserve"> no tiene personas a su cargo y </w:t>
      </w:r>
      <w:r w:rsidR="00E8311E" w:rsidRPr="00B94DE0">
        <w:rPr>
          <w:color w:val="000000" w:themeColor="text1"/>
          <w:sz w:val="28"/>
          <w:szCs w:val="28"/>
        </w:rPr>
        <w:t xml:space="preserve">cuenta con una pensión de invalidez </w:t>
      </w:r>
      <w:r w:rsidR="00741F52" w:rsidRPr="00B94DE0">
        <w:rPr>
          <w:color w:val="000000" w:themeColor="text1"/>
          <w:sz w:val="28"/>
          <w:szCs w:val="28"/>
        </w:rPr>
        <w:t>de un salario mínimo legal mensual vigente</w:t>
      </w:r>
      <w:r w:rsidR="002D38F8" w:rsidRPr="00B94DE0">
        <w:rPr>
          <w:rStyle w:val="Refdenotaalpie"/>
          <w:color w:val="000000" w:themeColor="text1"/>
          <w:sz w:val="28"/>
          <w:szCs w:val="28"/>
        </w:rPr>
        <w:footnoteReference w:id="84"/>
      </w:r>
      <w:r w:rsidR="00741F52" w:rsidRPr="00B94DE0">
        <w:rPr>
          <w:color w:val="000000" w:themeColor="text1"/>
          <w:sz w:val="28"/>
          <w:szCs w:val="28"/>
        </w:rPr>
        <w:t xml:space="preserve"> que </w:t>
      </w:r>
      <w:r w:rsidR="005A40F7" w:rsidRPr="00B94DE0">
        <w:rPr>
          <w:color w:val="000000" w:themeColor="text1"/>
          <w:sz w:val="28"/>
          <w:szCs w:val="28"/>
        </w:rPr>
        <w:t xml:space="preserve">le ha sido pagada desde su reconocimiento en diciembre de 2022 </w:t>
      </w:r>
      <w:r w:rsidR="00544B7D" w:rsidRPr="00B94DE0">
        <w:rPr>
          <w:color w:val="000000" w:themeColor="text1"/>
          <w:sz w:val="28"/>
          <w:szCs w:val="28"/>
        </w:rPr>
        <w:t xml:space="preserve">y que en valores del 2023 representaba un valor neto luego de los respectivos descuentos de 1.113.600 pesos. </w:t>
      </w:r>
      <w:r w:rsidR="00EB3B1B" w:rsidRPr="00B94DE0">
        <w:rPr>
          <w:color w:val="000000" w:themeColor="text1"/>
          <w:sz w:val="28"/>
          <w:szCs w:val="28"/>
        </w:rPr>
        <w:t xml:space="preserve">A su vez, cuenta con el apoyo </w:t>
      </w:r>
      <w:r w:rsidR="00D041BB" w:rsidRPr="00B94DE0">
        <w:rPr>
          <w:color w:val="000000" w:themeColor="text1"/>
          <w:sz w:val="28"/>
          <w:szCs w:val="28"/>
        </w:rPr>
        <w:t xml:space="preserve">de su familia y </w:t>
      </w:r>
      <w:r w:rsidR="00EB3B1B" w:rsidRPr="00B94DE0">
        <w:rPr>
          <w:color w:val="000000" w:themeColor="text1"/>
          <w:sz w:val="28"/>
          <w:szCs w:val="28"/>
        </w:rPr>
        <w:t xml:space="preserve">de su pareja para costear terapias </w:t>
      </w:r>
      <w:r w:rsidR="00472D55" w:rsidRPr="00B94DE0">
        <w:rPr>
          <w:color w:val="000000" w:themeColor="text1"/>
          <w:sz w:val="28"/>
          <w:szCs w:val="28"/>
        </w:rPr>
        <w:t>físicas</w:t>
      </w:r>
      <w:r w:rsidR="00EB3B1B" w:rsidRPr="00B94DE0">
        <w:rPr>
          <w:color w:val="000000" w:themeColor="text1"/>
          <w:sz w:val="28"/>
          <w:szCs w:val="28"/>
        </w:rPr>
        <w:t xml:space="preserve"> y psicológicas. </w:t>
      </w:r>
      <w:r w:rsidR="00887151" w:rsidRPr="00B94DE0">
        <w:rPr>
          <w:color w:val="000000" w:themeColor="text1"/>
          <w:sz w:val="28"/>
          <w:szCs w:val="28"/>
        </w:rPr>
        <w:t xml:space="preserve">En efecto, el </w:t>
      </w:r>
      <w:r w:rsidR="00E03391" w:rsidRPr="00B94DE0">
        <w:rPr>
          <w:color w:val="000000" w:themeColor="text1"/>
          <w:sz w:val="28"/>
          <w:szCs w:val="28"/>
        </w:rPr>
        <w:t xml:space="preserve">demandante </w:t>
      </w:r>
      <w:r w:rsidR="00887151" w:rsidRPr="00B94DE0">
        <w:rPr>
          <w:color w:val="000000" w:themeColor="text1"/>
          <w:sz w:val="28"/>
          <w:szCs w:val="28"/>
        </w:rPr>
        <w:t>refiere que su compañero también representa un apoyo psicológico y que lo acompaña a las citas médicas y a las terapias.</w:t>
      </w:r>
    </w:p>
    <w:p w14:paraId="0F2882AE" w14:textId="444B8810" w:rsidR="007D308D" w:rsidRPr="00B94DE0" w:rsidRDefault="007D308D" w:rsidP="005D3DE2">
      <w:pPr>
        <w:pStyle w:val="Prrafodelista"/>
        <w:rPr>
          <w:color w:val="000000" w:themeColor="text1"/>
          <w:sz w:val="28"/>
          <w:szCs w:val="28"/>
        </w:rPr>
      </w:pPr>
    </w:p>
    <w:p w14:paraId="5B6ADF84" w14:textId="6DF77860" w:rsidR="00F64A55" w:rsidRPr="00B94DE0" w:rsidRDefault="0029097F">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lastRenderedPageBreak/>
        <w:t>Aunque no existe un parámetro cuantitativo o matemático</w:t>
      </w:r>
      <w:r w:rsidR="001169A9" w:rsidRPr="00B94DE0">
        <w:rPr>
          <w:color w:val="000000" w:themeColor="text1"/>
          <w:sz w:val="28"/>
          <w:szCs w:val="28"/>
        </w:rPr>
        <w:t xml:space="preserve"> para determinar si las circunstancias</w:t>
      </w:r>
      <w:r w:rsidR="00EB4FD3" w:rsidRPr="00B94DE0">
        <w:rPr>
          <w:color w:val="000000" w:themeColor="text1"/>
          <w:sz w:val="28"/>
          <w:szCs w:val="28"/>
        </w:rPr>
        <w:t xml:space="preserve"> socioeconómicas</w:t>
      </w:r>
      <w:r w:rsidR="001169A9" w:rsidRPr="00B94DE0">
        <w:rPr>
          <w:color w:val="000000" w:themeColor="text1"/>
          <w:sz w:val="28"/>
          <w:szCs w:val="28"/>
        </w:rPr>
        <w:t xml:space="preserve"> de un accionante hacen que un mecanismo ordinario </w:t>
      </w:r>
      <w:r w:rsidR="006732DB" w:rsidRPr="00B94DE0">
        <w:rPr>
          <w:color w:val="000000" w:themeColor="text1"/>
          <w:sz w:val="28"/>
          <w:szCs w:val="28"/>
        </w:rPr>
        <w:t xml:space="preserve">de defensa </w:t>
      </w:r>
      <w:r w:rsidR="001169A9" w:rsidRPr="00B94DE0">
        <w:rPr>
          <w:color w:val="000000" w:themeColor="text1"/>
          <w:sz w:val="28"/>
          <w:szCs w:val="28"/>
        </w:rPr>
        <w:t xml:space="preserve">sea eficaz, </w:t>
      </w:r>
      <w:r w:rsidR="00D25FF7" w:rsidRPr="00B94DE0">
        <w:rPr>
          <w:color w:val="000000" w:themeColor="text1"/>
          <w:sz w:val="28"/>
          <w:szCs w:val="28"/>
        </w:rPr>
        <w:t xml:space="preserve">la siguiente información permite </w:t>
      </w:r>
      <w:r w:rsidR="000E5244" w:rsidRPr="00B94DE0">
        <w:rPr>
          <w:color w:val="000000" w:themeColor="text1"/>
          <w:sz w:val="28"/>
          <w:szCs w:val="28"/>
        </w:rPr>
        <w:t>reforzar la conclusión de que no existe amenaz</w:t>
      </w:r>
      <w:r w:rsidR="00340824" w:rsidRPr="00B94DE0">
        <w:rPr>
          <w:color w:val="000000" w:themeColor="text1"/>
          <w:sz w:val="28"/>
          <w:szCs w:val="28"/>
        </w:rPr>
        <w:t>a sobre su mínimo vital</w:t>
      </w:r>
      <w:r w:rsidR="00342D7D" w:rsidRPr="00B94DE0">
        <w:rPr>
          <w:color w:val="000000" w:themeColor="text1"/>
          <w:sz w:val="28"/>
          <w:szCs w:val="28"/>
        </w:rPr>
        <w:t xml:space="preserve">. </w:t>
      </w:r>
      <w:r w:rsidR="00EA6EC4" w:rsidRPr="00B94DE0">
        <w:rPr>
          <w:color w:val="000000" w:themeColor="text1"/>
          <w:sz w:val="28"/>
          <w:szCs w:val="28"/>
        </w:rPr>
        <w:t xml:space="preserve">Según la </w:t>
      </w:r>
      <w:r w:rsidR="005B037C" w:rsidRPr="00B94DE0">
        <w:rPr>
          <w:color w:val="000000" w:themeColor="text1"/>
          <w:sz w:val="28"/>
          <w:szCs w:val="28"/>
        </w:rPr>
        <w:t>información que aportó el accionante</w:t>
      </w:r>
      <w:r w:rsidR="007D308D" w:rsidRPr="00B94DE0">
        <w:rPr>
          <w:color w:val="000000" w:themeColor="text1"/>
          <w:sz w:val="28"/>
          <w:szCs w:val="28"/>
        </w:rPr>
        <w:t xml:space="preserve">, </w:t>
      </w:r>
      <w:r w:rsidR="00EA6EC4" w:rsidRPr="00B94DE0">
        <w:rPr>
          <w:color w:val="000000" w:themeColor="text1"/>
          <w:sz w:val="28"/>
          <w:szCs w:val="28"/>
        </w:rPr>
        <w:t>los ingresos del núcleo familiar serían cercanos a los 3.713.000 pesos</w:t>
      </w:r>
      <w:r w:rsidR="007D308D" w:rsidRPr="00B94DE0">
        <w:rPr>
          <w:color w:val="000000" w:themeColor="text1"/>
          <w:sz w:val="28"/>
          <w:szCs w:val="28"/>
        </w:rPr>
        <w:t xml:space="preserve">, </w:t>
      </w:r>
      <w:r w:rsidR="00EA6EC4" w:rsidRPr="00B94DE0">
        <w:rPr>
          <w:color w:val="000000" w:themeColor="text1"/>
          <w:sz w:val="28"/>
          <w:szCs w:val="28"/>
        </w:rPr>
        <w:t xml:space="preserve">superiores a </w:t>
      </w:r>
      <w:r w:rsidR="00C432D9" w:rsidRPr="00B94DE0">
        <w:rPr>
          <w:color w:val="000000" w:themeColor="text1"/>
          <w:sz w:val="28"/>
          <w:szCs w:val="28"/>
        </w:rPr>
        <w:t>lo</w:t>
      </w:r>
      <w:r w:rsidR="00EA6EC4" w:rsidRPr="00B94DE0">
        <w:rPr>
          <w:color w:val="000000" w:themeColor="text1"/>
          <w:sz w:val="28"/>
          <w:szCs w:val="28"/>
        </w:rPr>
        <w:t>s gastos</w:t>
      </w:r>
      <w:r w:rsidR="00C432D9" w:rsidRPr="00B94DE0">
        <w:rPr>
          <w:color w:val="000000" w:themeColor="text1"/>
          <w:sz w:val="28"/>
          <w:szCs w:val="28"/>
        </w:rPr>
        <w:t xml:space="preserve"> que reportó</w:t>
      </w:r>
      <w:r w:rsidR="00EA6EC4" w:rsidRPr="00B94DE0">
        <w:rPr>
          <w:color w:val="000000" w:themeColor="text1"/>
          <w:sz w:val="28"/>
          <w:szCs w:val="28"/>
        </w:rPr>
        <w:t>.</w:t>
      </w:r>
      <w:r w:rsidR="002C05C7" w:rsidRPr="00B94DE0">
        <w:rPr>
          <w:color w:val="000000" w:themeColor="text1"/>
          <w:sz w:val="28"/>
          <w:szCs w:val="28"/>
        </w:rPr>
        <w:t xml:space="preserve"> </w:t>
      </w:r>
      <w:r w:rsidR="2F9EA61B" w:rsidRPr="00B94DE0">
        <w:rPr>
          <w:color w:val="000000" w:themeColor="text1"/>
          <w:sz w:val="28"/>
          <w:szCs w:val="28"/>
        </w:rPr>
        <w:t>Eso incluye</w:t>
      </w:r>
      <w:r w:rsidR="002C05C7" w:rsidRPr="00B94DE0">
        <w:rPr>
          <w:color w:val="000000" w:themeColor="text1"/>
          <w:sz w:val="28"/>
          <w:szCs w:val="28"/>
        </w:rPr>
        <w:t xml:space="preserve"> </w:t>
      </w:r>
      <w:r w:rsidR="007B18D3" w:rsidRPr="00B94DE0">
        <w:rPr>
          <w:color w:val="000000" w:themeColor="text1"/>
          <w:sz w:val="28"/>
          <w:szCs w:val="28"/>
        </w:rPr>
        <w:t xml:space="preserve">el salario de </w:t>
      </w:r>
      <w:r w:rsidR="00504099" w:rsidRPr="00B94DE0">
        <w:rPr>
          <w:color w:val="000000" w:themeColor="text1"/>
          <w:sz w:val="28"/>
          <w:szCs w:val="28"/>
        </w:rPr>
        <w:t>su</w:t>
      </w:r>
      <w:r w:rsidR="007B18D3" w:rsidRPr="00B94DE0">
        <w:rPr>
          <w:color w:val="000000" w:themeColor="text1"/>
          <w:sz w:val="28"/>
          <w:szCs w:val="28"/>
        </w:rPr>
        <w:t xml:space="preserve"> pareja</w:t>
      </w:r>
      <w:r w:rsidR="2F9EA61B" w:rsidRPr="00B94DE0">
        <w:rPr>
          <w:color w:val="000000" w:themeColor="text1"/>
          <w:sz w:val="28"/>
          <w:szCs w:val="28"/>
        </w:rPr>
        <w:t xml:space="preserve">, de </w:t>
      </w:r>
      <w:r w:rsidR="00FD0A76" w:rsidRPr="00B94DE0">
        <w:rPr>
          <w:color w:val="000000" w:themeColor="text1"/>
          <w:sz w:val="28"/>
          <w:szCs w:val="28"/>
        </w:rPr>
        <w:t>2.600.000</w:t>
      </w:r>
      <w:r w:rsidR="2F9EA61B" w:rsidRPr="00B94DE0">
        <w:rPr>
          <w:color w:val="000000" w:themeColor="text1"/>
          <w:sz w:val="28"/>
          <w:szCs w:val="28"/>
        </w:rPr>
        <w:t xml:space="preserve"> pesos</w:t>
      </w:r>
      <w:r w:rsidR="007B1BCE" w:rsidRPr="00B94DE0">
        <w:rPr>
          <w:color w:val="000000" w:themeColor="text1"/>
          <w:sz w:val="28"/>
          <w:szCs w:val="28"/>
        </w:rPr>
        <w:t xml:space="preserve">, </w:t>
      </w:r>
      <w:r w:rsidR="00236485" w:rsidRPr="00B94DE0">
        <w:rPr>
          <w:color w:val="000000" w:themeColor="text1"/>
          <w:sz w:val="28"/>
          <w:szCs w:val="28"/>
        </w:rPr>
        <w:t>gastos propios</w:t>
      </w:r>
      <w:r w:rsidR="00516FA2" w:rsidRPr="00B94DE0">
        <w:rPr>
          <w:color w:val="000000" w:themeColor="text1"/>
          <w:sz w:val="28"/>
          <w:szCs w:val="28"/>
        </w:rPr>
        <w:t xml:space="preserve"> </w:t>
      </w:r>
      <w:r w:rsidR="00236485" w:rsidRPr="00B94DE0">
        <w:rPr>
          <w:color w:val="000000" w:themeColor="text1"/>
          <w:sz w:val="28"/>
          <w:szCs w:val="28"/>
        </w:rPr>
        <w:t>por 2.000.000 de pesos</w:t>
      </w:r>
      <w:r w:rsidR="00CE524A" w:rsidRPr="00B94DE0">
        <w:rPr>
          <w:color w:val="000000" w:themeColor="text1"/>
          <w:sz w:val="28"/>
          <w:szCs w:val="28"/>
        </w:rPr>
        <w:t xml:space="preserve"> por </w:t>
      </w:r>
      <w:r w:rsidR="007C5ED5" w:rsidRPr="00B94DE0">
        <w:rPr>
          <w:color w:val="000000" w:themeColor="text1"/>
          <w:sz w:val="28"/>
          <w:szCs w:val="28"/>
        </w:rPr>
        <w:t xml:space="preserve">concepto de </w:t>
      </w:r>
      <w:r w:rsidR="00CE524A" w:rsidRPr="00B94DE0">
        <w:rPr>
          <w:color w:val="000000" w:themeColor="text1"/>
          <w:sz w:val="28"/>
          <w:szCs w:val="28"/>
        </w:rPr>
        <w:t>alimentación, servicios, transporte y terapias</w:t>
      </w:r>
      <w:r w:rsidR="00236485" w:rsidRPr="00B94DE0">
        <w:rPr>
          <w:color w:val="000000" w:themeColor="text1"/>
          <w:sz w:val="28"/>
          <w:szCs w:val="28"/>
        </w:rPr>
        <w:t xml:space="preserve"> y aportes de su compañero al sostenimiento de</w:t>
      </w:r>
      <w:r w:rsidR="00E95F25" w:rsidRPr="00B94DE0">
        <w:rPr>
          <w:color w:val="000000" w:themeColor="text1"/>
          <w:sz w:val="28"/>
          <w:szCs w:val="28"/>
        </w:rPr>
        <w:t xml:space="preserve"> su madre</w:t>
      </w:r>
      <w:r w:rsidR="00236485" w:rsidRPr="00B94DE0">
        <w:rPr>
          <w:color w:val="000000" w:themeColor="text1"/>
          <w:sz w:val="28"/>
          <w:szCs w:val="28"/>
        </w:rPr>
        <w:t xml:space="preserve"> por 500.000 pesos. </w:t>
      </w:r>
    </w:p>
    <w:p w14:paraId="2E0D9FA0" w14:textId="4B27B6A6" w:rsidR="00F64A55" w:rsidRPr="00B94DE0" w:rsidRDefault="00F64A55" w:rsidP="00F64A55">
      <w:pPr>
        <w:pStyle w:val="Prrafodelista"/>
        <w:rPr>
          <w:color w:val="000000" w:themeColor="text1"/>
          <w:sz w:val="28"/>
          <w:szCs w:val="28"/>
        </w:rPr>
      </w:pPr>
    </w:p>
    <w:p w14:paraId="30C38361" w14:textId="1377B9A7" w:rsidR="004D10E7" w:rsidRPr="00B94DE0" w:rsidRDefault="007D7F96">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virtud de </w:t>
      </w:r>
      <w:r w:rsidR="007D308D" w:rsidRPr="00B94DE0">
        <w:rPr>
          <w:color w:val="000000" w:themeColor="text1"/>
          <w:sz w:val="28"/>
          <w:szCs w:val="28"/>
        </w:rPr>
        <w:t xml:space="preserve">la </w:t>
      </w:r>
      <w:r w:rsidRPr="00B94DE0">
        <w:rPr>
          <w:color w:val="000000" w:themeColor="text1"/>
          <w:sz w:val="28"/>
          <w:szCs w:val="28"/>
        </w:rPr>
        <w:t>información</w:t>
      </w:r>
      <w:r w:rsidR="007D308D" w:rsidRPr="00B94DE0">
        <w:rPr>
          <w:color w:val="000000" w:themeColor="text1"/>
          <w:sz w:val="28"/>
          <w:szCs w:val="28"/>
        </w:rPr>
        <w:t xml:space="preserve"> reseñada</w:t>
      </w:r>
      <w:r w:rsidRPr="00B94DE0">
        <w:rPr>
          <w:color w:val="000000" w:themeColor="text1"/>
          <w:sz w:val="28"/>
          <w:szCs w:val="28"/>
        </w:rPr>
        <w:t>, sumada al estado del crédito y del pago de sus cuotas</w:t>
      </w:r>
      <w:r w:rsidR="00BF7B15" w:rsidRPr="00B94DE0">
        <w:rPr>
          <w:color w:val="000000" w:themeColor="text1"/>
          <w:sz w:val="28"/>
          <w:szCs w:val="28"/>
        </w:rPr>
        <w:t>, no es dable concluir que</w:t>
      </w:r>
      <w:r w:rsidR="0087715C" w:rsidRPr="00B94DE0">
        <w:rPr>
          <w:color w:val="000000" w:themeColor="text1"/>
          <w:sz w:val="28"/>
          <w:szCs w:val="28"/>
        </w:rPr>
        <w:t xml:space="preserve"> </w:t>
      </w:r>
      <w:r w:rsidR="00DF4E12" w:rsidRPr="00B94DE0">
        <w:rPr>
          <w:color w:val="000000" w:themeColor="text1"/>
          <w:sz w:val="28"/>
          <w:szCs w:val="28"/>
        </w:rPr>
        <w:t xml:space="preserve">el uso de los mecanismos ordinarios para controvertir la negativa de la aseguradora de afectar la póliza de seguro </w:t>
      </w:r>
      <w:r w:rsidR="007D308D" w:rsidRPr="00B94DE0">
        <w:rPr>
          <w:color w:val="000000" w:themeColor="text1"/>
          <w:sz w:val="28"/>
          <w:szCs w:val="28"/>
        </w:rPr>
        <w:t xml:space="preserve">pone </w:t>
      </w:r>
      <w:r w:rsidR="00DF4E12" w:rsidRPr="00B94DE0">
        <w:rPr>
          <w:color w:val="000000" w:themeColor="text1"/>
          <w:sz w:val="28"/>
          <w:szCs w:val="28"/>
        </w:rPr>
        <w:t xml:space="preserve">en riesgo otros derechos </w:t>
      </w:r>
      <w:r w:rsidR="00B57115" w:rsidRPr="00B94DE0">
        <w:rPr>
          <w:color w:val="000000" w:themeColor="text1"/>
          <w:sz w:val="28"/>
          <w:szCs w:val="28"/>
        </w:rPr>
        <w:t xml:space="preserve">del accionante </w:t>
      </w:r>
      <w:r w:rsidR="00DF4E12" w:rsidRPr="00B94DE0">
        <w:rPr>
          <w:color w:val="000000" w:themeColor="text1"/>
          <w:sz w:val="28"/>
          <w:szCs w:val="28"/>
        </w:rPr>
        <w:t>como su mínimo vital</w:t>
      </w:r>
      <w:r w:rsidR="007D308D" w:rsidRPr="00B94DE0">
        <w:rPr>
          <w:color w:val="000000" w:themeColor="text1"/>
          <w:sz w:val="28"/>
          <w:szCs w:val="28"/>
        </w:rPr>
        <w:t xml:space="preserve"> o la vivienda</w:t>
      </w:r>
      <w:r w:rsidR="00E13306" w:rsidRPr="00B94DE0">
        <w:rPr>
          <w:color w:val="000000" w:themeColor="text1"/>
          <w:sz w:val="28"/>
          <w:szCs w:val="28"/>
        </w:rPr>
        <w:t xml:space="preserve"> ni que </w:t>
      </w:r>
      <w:r w:rsidR="0098218B" w:rsidRPr="00B94DE0">
        <w:rPr>
          <w:color w:val="000000" w:themeColor="text1"/>
          <w:sz w:val="28"/>
          <w:szCs w:val="28"/>
        </w:rPr>
        <w:t>agrave la situación de debilidad en que se encuentra</w:t>
      </w:r>
      <w:r w:rsidR="002D24D1" w:rsidRPr="00B94DE0">
        <w:rPr>
          <w:color w:val="000000" w:themeColor="text1"/>
          <w:sz w:val="28"/>
          <w:szCs w:val="28"/>
        </w:rPr>
        <w:t>.</w:t>
      </w:r>
    </w:p>
    <w:p w14:paraId="23A30154" w14:textId="0DD5F3CA" w:rsidR="001A358E" w:rsidRPr="00B94DE0" w:rsidRDefault="001A358E" w:rsidP="001A358E">
      <w:pPr>
        <w:pStyle w:val="Prrafodelista"/>
        <w:rPr>
          <w:color w:val="000000" w:themeColor="text1"/>
          <w:sz w:val="28"/>
          <w:szCs w:val="28"/>
        </w:rPr>
      </w:pPr>
    </w:p>
    <w:p w14:paraId="30AB3628" w14:textId="4474EAD2" w:rsidR="004045FE" w:rsidRPr="00B94DE0" w:rsidRDefault="001A358E" w:rsidP="007938EB">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cuarto lugar, </w:t>
      </w:r>
      <w:r w:rsidR="007D308D" w:rsidRPr="00B94DE0">
        <w:rPr>
          <w:color w:val="000000" w:themeColor="text1"/>
          <w:sz w:val="28"/>
          <w:szCs w:val="28"/>
        </w:rPr>
        <w:t xml:space="preserve">es importante mencionar que </w:t>
      </w:r>
      <w:r w:rsidR="002A104B" w:rsidRPr="00B94DE0">
        <w:rPr>
          <w:color w:val="000000" w:themeColor="text1"/>
          <w:sz w:val="28"/>
          <w:szCs w:val="28"/>
        </w:rPr>
        <w:t>la Corte consider</w:t>
      </w:r>
      <w:r w:rsidR="007D308D" w:rsidRPr="00B94DE0">
        <w:rPr>
          <w:color w:val="000000" w:themeColor="text1"/>
          <w:sz w:val="28"/>
          <w:szCs w:val="28"/>
        </w:rPr>
        <w:t>ó</w:t>
      </w:r>
      <w:r w:rsidR="002A104B" w:rsidRPr="00B94DE0">
        <w:rPr>
          <w:color w:val="000000" w:themeColor="text1"/>
          <w:sz w:val="28"/>
          <w:szCs w:val="28"/>
        </w:rPr>
        <w:t xml:space="preserve"> como incumplido el requisito de subsidiariedad </w:t>
      </w:r>
      <w:r w:rsidR="00996FEA" w:rsidRPr="00B94DE0">
        <w:rPr>
          <w:color w:val="000000" w:themeColor="text1"/>
          <w:sz w:val="28"/>
          <w:szCs w:val="28"/>
        </w:rPr>
        <w:t xml:space="preserve">en controversias </w:t>
      </w:r>
      <w:r w:rsidR="007D308D" w:rsidRPr="00B94DE0">
        <w:rPr>
          <w:color w:val="000000" w:themeColor="text1"/>
          <w:sz w:val="28"/>
          <w:szCs w:val="28"/>
        </w:rPr>
        <w:t>relativas a</w:t>
      </w:r>
      <w:r w:rsidR="00996FEA" w:rsidRPr="00B94DE0">
        <w:rPr>
          <w:color w:val="000000" w:themeColor="text1"/>
          <w:sz w:val="28"/>
          <w:szCs w:val="28"/>
        </w:rPr>
        <w:t xml:space="preserve"> contratos de seguros de vida</w:t>
      </w:r>
      <w:r w:rsidR="00397EF2" w:rsidRPr="00B94DE0">
        <w:rPr>
          <w:color w:val="000000" w:themeColor="text1"/>
          <w:sz w:val="28"/>
          <w:szCs w:val="28"/>
        </w:rPr>
        <w:t xml:space="preserve"> en los que </w:t>
      </w:r>
      <w:r w:rsidR="00583D31" w:rsidRPr="00B94DE0">
        <w:rPr>
          <w:color w:val="000000" w:themeColor="text1"/>
          <w:sz w:val="28"/>
          <w:szCs w:val="28"/>
        </w:rPr>
        <w:t>también estaban involucrados sujetos de especial protección constitucional por razones de edad, enfermedad</w:t>
      </w:r>
      <w:r w:rsidR="009A5A46" w:rsidRPr="00B94DE0">
        <w:rPr>
          <w:color w:val="000000" w:themeColor="text1"/>
          <w:sz w:val="28"/>
          <w:szCs w:val="28"/>
        </w:rPr>
        <w:t xml:space="preserve"> grave</w:t>
      </w:r>
      <w:r w:rsidR="00583D31" w:rsidRPr="00B94DE0">
        <w:rPr>
          <w:color w:val="000000" w:themeColor="text1"/>
          <w:sz w:val="28"/>
          <w:szCs w:val="28"/>
        </w:rPr>
        <w:t xml:space="preserve"> o pérdida de capacidad laboral.</w:t>
      </w:r>
      <w:r w:rsidR="00A4672D" w:rsidRPr="00B94DE0">
        <w:rPr>
          <w:color w:val="000000" w:themeColor="text1"/>
          <w:sz w:val="28"/>
          <w:szCs w:val="28"/>
        </w:rPr>
        <w:t xml:space="preserve"> </w:t>
      </w:r>
      <w:r w:rsidR="007D308D" w:rsidRPr="00B94DE0">
        <w:rPr>
          <w:color w:val="000000" w:themeColor="text1"/>
          <w:sz w:val="28"/>
          <w:szCs w:val="28"/>
        </w:rPr>
        <w:t>Por ejemplo, e</w:t>
      </w:r>
      <w:r w:rsidR="0081569E" w:rsidRPr="00B94DE0">
        <w:rPr>
          <w:color w:val="000000" w:themeColor="text1"/>
          <w:sz w:val="28"/>
          <w:szCs w:val="28"/>
        </w:rPr>
        <w:t>l caso que dio lugar a la sentencia T-642 de 2007</w:t>
      </w:r>
      <w:r w:rsidR="00FC3431" w:rsidRPr="00B94DE0">
        <w:rPr>
          <w:color w:val="000000" w:themeColor="text1"/>
          <w:sz w:val="28"/>
          <w:szCs w:val="28"/>
        </w:rPr>
        <w:t>,</w:t>
      </w:r>
      <w:r w:rsidR="0081569E" w:rsidRPr="00B94DE0">
        <w:rPr>
          <w:color w:val="000000" w:themeColor="text1"/>
          <w:sz w:val="28"/>
          <w:szCs w:val="28"/>
        </w:rPr>
        <w:t xml:space="preserve"> se trataba de una mujer con pérdida de capacidad laboral superior al 50% que tenía cáncer. Los accionantes de</w:t>
      </w:r>
      <w:r w:rsidR="00943717" w:rsidRPr="00B94DE0">
        <w:rPr>
          <w:color w:val="000000" w:themeColor="text1"/>
          <w:sz w:val="28"/>
          <w:szCs w:val="28"/>
        </w:rPr>
        <w:t xml:space="preserve"> </w:t>
      </w:r>
      <w:r w:rsidR="0081569E" w:rsidRPr="00B94DE0">
        <w:rPr>
          <w:color w:val="000000" w:themeColor="text1"/>
          <w:sz w:val="28"/>
          <w:szCs w:val="28"/>
        </w:rPr>
        <w:t>l</w:t>
      </w:r>
      <w:r w:rsidR="00943717" w:rsidRPr="00B94DE0">
        <w:rPr>
          <w:color w:val="000000" w:themeColor="text1"/>
          <w:sz w:val="28"/>
          <w:szCs w:val="28"/>
        </w:rPr>
        <w:t xml:space="preserve">os </w:t>
      </w:r>
      <w:r w:rsidR="0081569E" w:rsidRPr="00B94DE0">
        <w:rPr>
          <w:color w:val="000000" w:themeColor="text1"/>
          <w:sz w:val="28"/>
          <w:szCs w:val="28"/>
        </w:rPr>
        <w:t>proceso</w:t>
      </w:r>
      <w:r w:rsidR="00943717" w:rsidRPr="00B94DE0">
        <w:rPr>
          <w:color w:val="000000" w:themeColor="text1"/>
          <w:sz w:val="28"/>
          <w:szCs w:val="28"/>
        </w:rPr>
        <w:t xml:space="preserve">s </w:t>
      </w:r>
      <w:r w:rsidR="0081569E" w:rsidRPr="00B94DE0">
        <w:rPr>
          <w:color w:val="000000" w:themeColor="text1"/>
          <w:sz w:val="28"/>
          <w:szCs w:val="28"/>
        </w:rPr>
        <w:t>que di</w:t>
      </w:r>
      <w:r w:rsidR="00943717" w:rsidRPr="00B94DE0">
        <w:rPr>
          <w:color w:val="000000" w:themeColor="text1"/>
          <w:sz w:val="28"/>
          <w:szCs w:val="28"/>
        </w:rPr>
        <w:t>eron</w:t>
      </w:r>
      <w:r w:rsidR="0081569E" w:rsidRPr="00B94DE0">
        <w:rPr>
          <w:color w:val="000000" w:themeColor="text1"/>
          <w:sz w:val="28"/>
          <w:szCs w:val="28"/>
        </w:rPr>
        <w:t xml:space="preserve"> lugar a la sentencia T-086 de 2012 tenían pérdida de capacidad laboral de entre el 76.5</w:t>
      </w:r>
      <w:r w:rsidR="00640DAB" w:rsidRPr="00B94DE0">
        <w:rPr>
          <w:color w:val="000000" w:themeColor="text1"/>
          <w:sz w:val="28"/>
          <w:szCs w:val="28"/>
        </w:rPr>
        <w:t>%</w:t>
      </w:r>
      <w:r w:rsidR="0081569E" w:rsidRPr="00B94DE0">
        <w:rPr>
          <w:color w:val="000000" w:themeColor="text1"/>
          <w:sz w:val="28"/>
          <w:szCs w:val="28"/>
        </w:rPr>
        <w:t xml:space="preserve"> y el 96%. En la sentencia T-268 de 2013 el </w:t>
      </w:r>
      <w:r w:rsidR="00285C01" w:rsidRPr="00B94DE0">
        <w:rPr>
          <w:color w:val="000000" w:themeColor="text1"/>
          <w:sz w:val="28"/>
          <w:szCs w:val="28"/>
        </w:rPr>
        <w:t>actor</w:t>
      </w:r>
      <w:r w:rsidR="0081569E" w:rsidRPr="00B94DE0">
        <w:rPr>
          <w:color w:val="000000" w:themeColor="text1"/>
          <w:sz w:val="28"/>
          <w:szCs w:val="28"/>
        </w:rPr>
        <w:t xml:space="preserve"> tenía una pérdida de capacidad laboral del 81,5%. Finalmente, la </w:t>
      </w:r>
      <w:r w:rsidR="00285C01" w:rsidRPr="00B94DE0">
        <w:rPr>
          <w:color w:val="000000" w:themeColor="text1"/>
          <w:sz w:val="28"/>
          <w:szCs w:val="28"/>
        </w:rPr>
        <w:t>demandante</w:t>
      </w:r>
      <w:r w:rsidR="0081569E" w:rsidRPr="00B94DE0">
        <w:rPr>
          <w:color w:val="000000" w:themeColor="text1"/>
          <w:sz w:val="28"/>
          <w:szCs w:val="28"/>
        </w:rPr>
        <w:t xml:space="preserve"> </w:t>
      </w:r>
      <w:r w:rsidR="009534C9" w:rsidRPr="00B94DE0">
        <w:rPr>
          <w:color w:val="000000" w:themeColor="text1"/>
          <w:sz w:val="28"/>
          <w:szCs w:val="28"/>
        </w:rPr>
        <w:t>en</w:t>
      </w:r>
      <w:r w:rsidR="0081569E" w:rsidRPr="00B94DE0">
        <w:rPr>
          <w:color w:val="000000" w:themeColor="text1"/>
          <w:sz w:val="28"/>
          <w:szCs w:val="28"/>
        </w:rPr>
        <w:t xml:space="preserve"> la sentencia T-379 de 2022 no tenía pérdida de capacidad laboral, pero tenía 86 años. En esos casos también se pretendía cubrir deudas crediticias</w:t>
      </w:r>
      <w:r w:rsidR="007D308D" w:rsidRPr="00B94DE0">
        <w:rPr>
          <w:color w:val="000000" w:themeColor="text1"/>
          <w:sz w:val="28"/>
          <w:szCs w:val="28"/>
        </w:rPr>
        <w:t xml:space="preserve"> y, en todo caso, la Corte consideró que los accionantes contaban con mecanismos judiciales idóneos y efectivos distintos a la tutela para ventilar dichas controversias</w:t>
      </w:r>
      <w:r w:rsidR="0081569E" w:rsidRPr="00B94DE0">
        <w:rPr>
          <w:rStyle w:val="Refdenotaalpie"/>
          <w:color w:val="000000" w:themeColor="text1"/>
          <w:sz w:val="28"/>
          <w:szCs w:val="28"/>
        </w:rPr>
        <w:footnoteReference w:id="85"/>
      </w:r>
      <w:r w:rsidR="0081569E" w:rsidRPr="00B94DE0">
        <w:rPr>
          <w:color w:val="000000" w:themeColor="text1"/>
          <w:sz w:val="28"/>
          <w:szCs w:val="28"/>
        </w:rPr>
        <w:t xml:space="preserve">.  </w:t>
      </w:r>
    </w:p>
    <w:p w14:paraId="33496AFB" w14:textId="77777777" w:rsidR="004045FE" w:rsidRPr="00B94DE0" w:rsidRDefault="004045FE" w:rsidP="004045FE">
      <w:pPr>
        <w:pStyle w:val="Prrafodelista"/>
        <w:rPr>
          <w:color w:val="000000" w:themeColor="text1"/>
          <w:sz w:val="28"/>
          <w:szCs w:val="28"/>
        </w:rPr>
      </w:pPr>
    </w:p>
    <w:p w14:paraId="1CE637E9" w14:textId="236870AF" w:rsidR="00945553" w:rsidRPr="00B94DE0" w:rsidRDefault="004045FE" w:rsidP="007938EB">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Además, l</w:t>
      </w:r>
      <w:r w:rsidR="00A4672D" w:rsidRPr="00B94DE0">
        <w:rPr>
          <w:color w:val="000000" w:themeColor="text1"/>
          <w:sz w:val="28"/>
          <w:szCs w:val="28"/>
        </w:rPr>
        <w:t xml:space="preserve">a Sala estima que </w:t>
      </w:r>
      <w:r w:rsidR="00843202" w:rsidRPr="00B94DE0">
        <w:rPr>
          <w:color w:val="000000" w:themeColor="text1"/>
          <w:sz w:val="28"/>
          <w:szCs w:val="28"/>
        </w:rPr>
        <w:t xml:space="preserve">en esos </w:t>
      </w:r>
      <w:r w:rsidR="00870674" w:rsidRPr="00B94DE0">
        <w:rPr>
          <w:color w:val="000000" w:themeColor="text1"/>
          <w:sz w:val="28"/>
          <w:szCs w:val="28"/>
        </w:rPr>
        <w:t>procesos</w:t>
      </w:r>
      <w:r w:rsidR="0003052F" w:rsidRPr="00B94DE0">
        <w:rPr>
          <w:color w:val="000000" w:themeColor="text1"/>
          <w:sz w:val="28"/>
          <w:szCs w:val="28"/>
        </w:rPr>
        <w:t xml:space="preserve"> la</w:t>
      </w:r>
      <w:r w:rsidR="00745189" w:rsidRPr="00B94DE0">
        <w:rPr>
          <w:color w:val="000000" w:themeColor="text1"/>
          <w:sz w:val="28"/>
          <w:szCs w:val="28"/>
        </w:rPr>
        <w:t>s particularidades</w:t>
      </w:r>
      <w:r w:rsidR="00176B42" w:rsidRPr="00B94DE0">
        <w:rPr>
          <w:color w:val="000000" w:themeColor="text1"/>
          <w:sz w:val="28"/>
          <w:szCs w:val="28"/>
        </w:rPr>
        <w:t xml:space="preserve"> fáctica</w:t>
      </w:r>
      <w:r w:rsidR="00745189" w:rsidRPr="00B94DE0">
        <w:rPr>
          <w:color w:val="000000" w:themeColor="text1"/>
          <w:sz w:val="28"/>
          <w:szCs w:val="28"/>
        </w:rPr>
        <w:t>s</w:t>
      </w:r>
      <w:r w:rsidR="00176B42" w:rsidRPr="00B94DE0">
        <w:rPr>
          <w:color w:val="000000" w:themeColor="text1"/>
          <w:sz w:val="28"/>
          <w:szCs w:val="28"/>
        </w:rPr>
        <w:t xml:space="preserve"> y la</w:t>
      </w:r>
      <w:r w:rsidR="00745189" w:rsidRPr="00B94DE0">
        <w:rPr>
          <w:color w:val="000000" w:themeColor="text1"/>
          <w:sz w:val="28"/>
          <w:szCs w:val="28"/>
        </w:rPr>
        <w:t xml:space="preserve"> situación</w:t>
      </w:r>
      <w:r w:rsidR="0003052F" w:rsidRPr="00B94DE0">
        <w:rPr>
          <w:color w:val="000000" w:themeColor="text1"/>
          <w:sz w:val="28"/>
          <w:szCs w:val="28"/>
        </w:rPr>
        <w:t xml:space="preserve"> socioeconómica de </w:t>
      </w:r>
      <w:r w:rsidR="0000442C" w:rsidRPr="00B94DE0">
        <w:rPr>
          <w:color w:val="000000" w:themeColor="text1"/>
          <w:sz w:val="28"/>
          <w:szCs w:val="28"/>
        </w:rPr>
        <w:t xml:space="preserve">los accionantes era similar a la del señor </w:t>
      </w:r>
      <w:r w:rsidR="00B76533" w:rsidRPr="00B94DE0">
        <w:rPr>
          <w:i/>
          <w:iCs/>
          <w:sz w:val="28"/>
          <w:szCs w:val="28"/>
        </w:rPr>
        <w:t>Miguel</w:t>
      </w:r>
      <w:r w:rsidR="0000442C" w:rsidRPr="00B94DE0">
        <w:rPr>
          <w:color w:val="000000" w:themeColor="text1"/>
          <w:sz w:val="28"/>
          <w:szCs w:val="28"/>
        </w:rPr>
        <w:t xml:space="preserve">. </w:t>
      </w:r>
      <w:r w:rsidRPr="00B94DE0">
        <w:rPr>
          <w:color w:val="000000" w:themeColor="text1"/>
          <w:sz w:val="28"/>
          <w:szCs w:val="28"/>
        </w:rPr>
        <w:t>Por ejemplo,</w:t>
      </w:r>
      <w:r w:rsidR="008D742A" w:rsidRPr="00B94DE0">
        <w:rPr>
          <w:color w:val="000000" w:themeColor="text1"/>
          <w:sz w:val="28"/>
          <w:szCs w:val="28"/>
        </w:rPr>
        <w:t xml:space="preserve"> en relación con la sentencia T-086 de 2012</w:t>
      </w:r>
      <w:r w:rsidR="00845CF0" w:rsidRPr="00B94DE0">
        <w:rPr>
          <w:color w:val="000000" w:themeColor="text1"/>
          <w:sz w:val="28"/>
          <w:szCs w:val="28"/>
        </w:rPr>
        <w:t xml:space="preserve">, uno de los accionantes recibía </w:t>
      </w:r>
      <w:r w:rsidR="003913AE" w:rsidRPr="00B94DE0">
        <w:rPr>
          <w:color w:val="000000" w:themeColor="text1"/>
          <w:sz w:val="28"/>
          <w:szCs w:val="28"/>
        </w:rPr>
        <w:t xml:space="preserve">como único ingreso una </w:t>
      </w:r>
      <w:r w:rsidR="00845CF0" w:rsidRPr="00B94DE0">
        <w:rPr>
          <w:color w:val="000000" w:themeColor="text1"/>
          <w:sz w:val="28"/>
          <w:szCs w:val="28"/>
        </w:rPr>
        <w:t xml:space="preserve">mesada pensional superior a los tres millones de pesos y los otros </w:t>
      </w:r>
      <w:r w:rsidR="00BF1BD2" w:rsidRPr="00B94DE0">
        <w:rPr>
          <w:color w:val="000000" w:themeColor="text1"/>
          <w:sz w:val="28"/>
          <w:szCs w:val="28"/>
        </w:rPr>
        <w:t>tampoco</w:t>
      </w:r>
      <w:r w:rsidR="00845CF0" w:rsidRPr="00B94DE0">
        <w:rPr>
          <w:color w:val="000000" w:themeColor="text1"/>
          <w:sz w:val="28"/>
          <w:szCs w:val="28"/>
        </w:rPr>
        <w:t xml:space="preserve"> acreditaron una grave situación económica </w:t>
      </w:r>
      <w:r w:rsidR="00962261" w:rsidRPr="00B94DE0">
        <w:rPr>
          <w:color w:val="000000" w:themeColor="text1"/>
          <w:sz w:val="28"/>
          <w:szCs w:val="28"/>
        </w:rPr>
        <w:t>ni una afectación al mínimo vital como resultado</w:t>
      </w:r>
      <w:r w:rsidR="00845CF0" w:rsidRPr="00B94DE0">
        <w:rPr>
          <w:color w:val="000000" w:themeColor="text1"/>
          <w:sz w:val="28"/>
          <w:szCs w:val="28"/>
        </w:rPr>
        <w:t xml:space="preserve"> del pago de las cuotas del crédito</w:t>
      </w:r>
      <w:r w:rsidR="00962261" w:rsidRPr="00B94DE0">
        <w:rPr>
          <w:color w:val="000000" w:themeColor="text1"/>
          <w:sz w:val="28"/>
          <w:szCs w:val="28"/>
        </w:rPr>
        <w:t xml:space="preserve">. En </w:t>
      </w:r>
      <w:r w:rsidR="007D308D" w:rsidRPr="00B94DE0">
        <w:rPr>
          <w:color w:val="000000" w:themeColor="text1"/>
          <w:sz w:val="28"/>
          <w:szCs w:val="28"/>
        </w:rPr>
        <w:t xml:space="preserve">el </w:t>
      </w:r>
      <w:r w:rsidR="00962261" w:rsidRPr="00B94DE0">
        <w:rPr>
          <w:color w:val="000000" w:themeColor="text1"/>
          <w:sz w:val="28"/>
          <w:szCs w:val="28"/>
        </w:rPr>
        <w:t xml:space="preserve">caso </w:t>
      </w:r>
      <w:r w:rsidR="007D308D" w:rsidRPr="00B94DE0">
        <w:rPr>
          <w:color w:val="000000" w:themeColor="text1"/>
          <w:sz w:val="28"/>
          <w:szCs w:val="28"/>
        </w:rPr>
        <w:t xml:space="preserve">objeto de estudio </w:t>
      </w:r>
      <w:r w:rsidR="00962261" w:rsidRPr="00B94DE0">
        <w:rPr>
          <w:color w:val="000000" w:themeColor="text1"/>
          <w:sz w:val="28"/>
          <w:szCs w:val="28"/>
        </w:rPr>
        <w:t xml:space="preserve">el </w:t>
      </w:r>
      <w:r w:rsidR="00892B02" w:rsidRPr="00B94DE0">
        <w:rPr>
          <w:color w:val="000000" w:themeColor="text1"/>
          <w:sz w:val="28"/>
          <w:szCs w:val="28"/>
        </w:rPr>
        <w:t>demandante</w:t>
      </w:r>
      <w:r w:rsidR="00962261" w:rsidRPr="00B94DE0">
        <w:rPr>
          <w:color w:val="000000" w:themeColor="text1"/>
          <w:sz w:val="28"/>
          <w:szCs w:val="28"/>
        </w:rPr>
        <w:t xml:space="preserve"> no recibe una mesada pensional equivalente </w:t>
      </w:r>
      <w:r w:rsidR="000D4D95" w:rsidRPr="00B94DE0">
        <w:rPr>
          <w:color w:val="000000" w:themeColor="text1"/>
          <w:sz w:val="28"/>
          <w:szCs w:val="28"/>
        </w:rPr>
        <w:t>pero los ingresos del núcleo familiar son superiores a ese valor</w:t>
      </w:r>
      <w:r w:rsidR="00D75385" w:rsidRPr="00B94DE0">
        <w:rPr>
          <w:color w:val="000000" w:themeColor="text1"/>
          <w:sz w:val="28"/>
          <w:szCs w:val="28"/>
        </w:rPr>
        <w:t xml:space="preserve"> y tampoco</w:t>
      </w:r>
      <w:r w:rsidR="00E60912" w:rsidRPr="00B94DE0">
        <w:rPr>
          <w:color w:val="000000" w:themeColor="text1"/>
          <w:sz w:val="28"/>
          <w:szCs w:val="28"/>
        </w:rPr>
        <w:t xml:space="preserve"> </w:t>
      </w:r>
      <w:r w:rsidR="00D75385" w:rsidRPr="00B94DE0">
        <w:rPr>
          <w:color w:val="000000" w:themeColor="text1"/>
          <w:sz w:val="28"/>
          <w:szCs w:val="28"/>
        </w:rPr>
        <w:t>demostró</w:t>
      </w:r>
      <w:r w:rsidR="00830A15" w:rsidRPr="00B94DE0">
        <w:rPr>
          <w:color w:val="000000" w:themeColor="text1"/>
          <w:sz w:val="28"/>
          <w:szCs w:val="28"/>
        </w:rPr>
        <w:t xml:space="preserve"> </w:t>
      </w:r>
      <w:r w:rsidR="00D75385" w:rsidRPr="00B94DE0">
        <w:rPr>
          <w:color w:val="000000" w:themeColor="text1"/>
          <w:sz w:val="28"/>
          <w:szCs w:val="28"/>
        </w:rPr>
        <w:t xml:space="preserve">una afectación </w:t>
      </w:r>
      <w:r w:rsidR="00A82F76" w:rsidRPr="00B94DE0">
        <w:rPr>
          <w:color w:val="000000" w:themeColor="text1"/>
          <w:sz w:val="28"/>
          <w:szCs w:val="28"/>
        </w:rPr>
        <w:t xml:space="preserve">a su mínimo vital o </w:t>
      </w:r>
      <w:r w:rsidR="007D308D" w:rsidRPr="00B94DE0">
        <w:rPr>
          <w:color w:val="000000" w:themeColor="text1"/>
          <w:sz w:val="28"/>
          <w:szCs w:val="28"/>
        </w:rPr>
        <w:t>a otros derechos</w:t>
      </w:r>
      <w:r w:rsidR="00A82F76" w:rsidRPr="00B94DE0">
        <w:rPr>
          <w:color w:val="000000" w:themeColor="text1"/>
          <w:sz w:val="28"/>
          <w:szCs w:val="28"/>
        </w:rPr>
        <w:t xml:space="preserve"> por cuenta del pago del crédito. </w:t>
      </w:r>
      <w:r w:rsidR="00B36C2A" w:rsidRPr="00B94DE0">
        <w:rPr>
          <w:color w:val="000000" w:themeColor="text1"/>
          <w:sz w:val="28"/>
          <w:szCs w:val="28"/>
        </w:rPr>
        <w:t>En sentido similar, en la sentencia T-</w:t>
      </w:r>
      <w:r w:rsidR="000955A8" w:rsidRPr="00B94DE0">
        <w:rPr>
          <w:color w:val="000000" w:themeColor="text1"/>
          <w:sz w:val="28"/>
          <w:szCs w:val="28"/>
        </w:rPr>
        <w:t xml:space="preserve">379 de 2022 la </w:t>
      </w:r>
      <w:r w:rsidR="000572C3" w:rsidRPr="00B94DE0">
        <w:rPr>
          <w:color w:val="000000" w:themeColor="text1"/>
          <w:sz w:val="28"/>
          <w:szCs w:val="28"/>
        </w:rPr>
        <w:lastRenderedPageBreak/>
        <w:t>peticionaria</w:t>
      </w:r>
      <w:r w:rsidR="000955A8" w:rsidRPr="00B94DE0">
        <w:rPr>
          <w:color w:val="000000" w:themeColor="text1"/>
          <w:sz w:val="28"/>
          <w:szCs w:val="28"/>
        </w:rPr>
        <w:t xml:space="preserve"> </w:t>
      </w:r>
      <w:r w:rsidR="00B4263B" w:rsidRPr="00B94DE0">
        <w:rPr>
          <w:color w:val="000000" w:themeColor="text1"/>
          <w:sz w:val="28"/>
          <w:szCs w:val="28"/>
        </w:rPr>
        <w:t>recibía una pensión de un millón de pesos, estaba afiliada al régimen contributivo de salud, era propietaria de un terreno</w:t>
      </w:r>
      <w:r w:rsidR="00EE2FEE" w:rsidRPr="00B94DE0">
        <w:rPr>
          <w:color w:val="000000" w:themeColor="text1"/>
          <w:sz w:val="28"/>
          <w:szCs w:val="28"/>
        </w:rPr>
        <w:t xml:space="preserve"> y</w:t>
      </w:r>
      <w:r w:rsidR="00B4263B" w:rsidRPr="00B94DE0">
        <w:rPr>
          <w:color w:val="000000" w:themeColor="text1"/>
          <w:sz w:val="28"/>
          <w:szCs w:val="28"/>
        </w:rPr>
        <w:t xml:space="preserve"> contaba con el apoyo económico de sus hijas que deven</w:t>
      </w:r>
      <w:r w:rsidR="007D308D" w:rsidRPr="00B94DE0">
        <w:rPr>
          <w:color w:val="000000" w:themeColor="text1"/>
          <w:sz w:val="28"/>
          <w:szCs w:val="28"/>
        </w:rPr>
        <w:t>gaban</w:t>
      </w:r>
      <w:r w:rsidR="00B4263B" w:rsidRPr="00B94DE0">
        <w:rPr>
          <w:color w:val="000000" w:themeColor="text1"/>
          <w:sz w:val="28"/>
          <w:szCs w:val="28"/>
        </w:rPr>
        <w:t xml:space="preserve"> </w:t>
      </w:r>
      <w:r w:rsidR="007D308D" w:rsidRPr="00B94DE0">
        <w:rPr>
          <w:color w:val="000000" w:themeColor="text1"/>
          <w:sz w:val="28"/>
          <w:szCs w:val="28"/>
        </w:rPr>
        <w:t>un</w:t>
      </w:r>
      <w:r w:rsidR="00B4263B" w:rsidRPr="00B94DE0">
        <w:rPr>
          <w:color w:val="000000" w:themeColor="text1"/>
          <w:sz w:val="28"/>
          <w:szCs w:val="28"/>
        </w:rPr>
        <w:t xml:space="preserve"> salario mínimo</w:t>
      </w:r>
      <w:r w:rsidR="003C6BAB" w:rsidRPr="00B94DE0">
        <w:rPr>
          <w:color w:val="000000" w:themeColor="text1"/>
          <w:sz w:val="28"/>
          <w:szCs w:val="28"/>
          <w:lang w:val="es-ES"/>
        </w:rPr>
        <w:t>,</w:t>
      </w:r>
      <w:r w:rsidR="00B4263B" w:rsidRPr="00B94DE0">
        <w:rPr>
          <w:color w:val="000000" w:themeColor="text1"/>
          <w:sz w:val="28"/>
          <w:szCs w:val="28"/>
        </w:rPr>
        <w:t xml:space="preserve"> </w:t>
      </w:r>
      <w:r w:rsidR="005D60BB" w:rsidRPr="00B94DE0">
        <w:rPr>
          <w:color w:val="000000" w:themeColor="text1"/>
          <w:sz w:val="28"/>
          <w:szCs w:val="28"/>
        </w:rPr>
        <w:t>por lo que</w:t>
      </w:r>
      <w:r w:rsidR="00B4263B" w:rsidRPr="00B94DE0">
        <w:rPr>
          <w:color w:val="000000" w:themeColor="text1"/>
          <w:sz w:val="28"/>
          <w:szCs w:val="28"/>
        </w:rPr>
        <w:t xml:space="preserve"> la Corte concluyó que la negativa de la aseguradora no representa</w:t>
      </w:r>
      <w:r w:rsidR="007A3080" w:rsidRPr="00B94DE0">
        <w:rPr>
          <w:color w:val="000000" w:themeColor="text1"/>
          <w:sz w:val="28"/>
          <w:szCs w:val="28"/>
        </w:rPr>
        <w:t>ba</w:t>
      </w:r>
      <w:r w:rsidR="00B4263B" w:rsidRPr="00B94DE0">
        <w:rPr>
          <w:color w:val="000000" w:themeColor="text1"/>
          <w:sz w:val="28"/>
          <w:szCs w:val="28"/>
        </w:rPr>
        <w:t xml:space="preserve"> un riesgo </w:t>
      </w:r>
      <w:r w:rsidR="007D308D" w:rsidRPr="00B94DE0">
        <w:rPr>
          <w:color w:val="000000" w:themeColor="text1"/>
          <w:sz w:val="28"/>
          <w:szCs w:val="28"/>
        </w:rPr>
        <w:t>de</w:t>
      </w:r>
      <w:r w:rsidR="00B4263B" w:rsidRPr="00B94DE0">
        <w:rPr>
          <w:color w:val="000000" w:themeColor="text1"/>
          <w:sz w:val="28"/>
          <w:szCs w:val="28"/>
        </w:rPr>
        <w:t xml:space="preserve"> p</w:t>
      </w:r>
      <w:r w:rsidR="007D308D" w:rsidRPr="00B94DE0">
        <w:rPr>
          <w:color w:val="000000" w:themeColor="text1"/>
          <w:sz w:val="28"/>
          <w:szCs w:val="28"/>
        </w:rPr>
        <w:t>é</w:t>
      </w:r>
      <w:r w:rsidR="00B4263B" w:rsidRPr="00B94DE0">
        <w:rPr>
          <w:color w:val="000000" w:themeColor="text1"/>
          <w:sz w:val="28"/>
          <w:szCs w:val="28"/>
        </w:rPr>
        <w:t xml:space="preserve">rdida de </w:t>
      </w:r>
      <w:r w:rsidR="007D308D" w:rsidRPr="00B94DE0">
        <w:rPr>
          <w:color w:val="000000" w:themeColor="text1"/>
          <w:sz w:val="28"/>
          <w:szCs w:val="28"/>
        </w:rPr>
        <w:t xml:space="preserve">la </w:t>
      </w:r>
      <w:r w:rsidR="00B4263B" w:rsidRPr="00B94DE0">
        <w:rPr>
          <w:color w:val="000000" w:themeColor="text1"/>
          <w:sz w:val="28"/>
          <w:szCs w:val="28"/>
        </w:rPr>
        <w:t>vivienda o renta de la</w:t>
      </w:r>
      <w:r w:rsidR="00947F04" w:rsidRPr="00B94DE0">
        <w:rPr>
          <w:color w:val="000000" w:themeColor="text1"/>
          <w:sz w:val="28"/>
          <w:szCs w:val="28"/>
        </w:rPr>
        <w:t xml:space="preserve"> mujer</w:t>
      </w:r>
      <w:r w:rsidR="00B4263B" w:rsidRPr="00B94DE0">
        <w:rPr>
          <w:color w:val="000000" w:themeColor="text1"/>
          <w:sz w:val="28"/>
          <w:szCs w:val="28"/>
        </w:rPr>
        <w:t>.</w:t>
      </w:r>
      <w:r w:rsidR="00E600A8" w:rsidRPr="00B94DE0">
        <w:rPr>
          <w:color w:val="000000" w:themeColor="text1"/>
          <w:sz w:val="28"/>
          <w:szCs w:val="28"/>
        </w:rPr>
        <w:t xml:space="preserve"> Aunque el señor </w:t>
      </w:r>
      <w:r w:rsidR="002C330E" w:rsidRPr="00B94DE0">
        <w:rPr>
          <w:i/>
          <w:iCs/>
          <w:sz w:val="28"/>
          <w:szCs w:val="28"/>
        </w:rPr>
        <w:t>Miguel</w:t>
      </w:r>
      <w:r w:rsidR="002C330E" w:rsidRPr="00B94DE0">
        <w:rPr>
          <w:color w:val="000000" w:themeColor="text1"/>
          <w:sz w:val="28"/>
          <w:szCs w:val="28"/>
        </w:rPr>
        <w:t xml:space="preserve"> </w:t>
      </w:r>
      <w:r w:rsidR="00E600A8" w:rsidRPr="00B94DE0">
        <w:rPr>
          <w:color w:val="000000" w:themeColor="text1"/>
          <w:sz w:val="28"/>
          <w:szCs w:val="28"/>
        </w:rPr>
        <w:t>no es propietario de un terreno</w:t>
      </w:r>
      <w:r w:rsidR="007E49BA" w:rsidRPr="00B94DE0">
        <w:rPr>
          <w:color w:val="000000" w:themeColor="text1"/>
          <w:sz w:val="28"/>
          <w:szCs w:val="28"/>
        </w:rPr>
        <w:t>,</w:t>
      </w:r>
      <w:r w:rsidR="009F12E8" w:rsidRPr="00B94DE0">
        <w:rPr>
          <w:color w:val="000000" w:themeColor="text1"/>
          <w:sz w:val="28"/>
          <w:szCs w:val="28"/>
        </w:rPr>
        <w:t xml:space="preserve"> recibe una pensión equivalente</w:t>
      </w:r>
      <w:r w:rsidR="00ED49B7" w:rsidRPr="00B94DE0">
        <w:rPr>
          <w:color w:val="000000" w:themeColor="text1"/>
          <w:sz w:val="28"/>
          <w:szCs w:val="28"/>
        </w:rPr>
        <w:t xml:space="preserve"> y su fuente de apoyo está en mejor posición </w:t>
      </w:r>
      <w:r w:rsidR="009235F7" w:rsidRPr="00B94DE0">
        <w:rPr>
          <w:color w:val="000000" w:themeColor="text1"/>
          <w:sz w:val="28"/>
          <w:szCs w:val="28"/>
        </w:rPr>
        <w:t xml:space="preserve">económica </w:t>
      </w:r>
      <w:r w:rsidR="00ED49B7" w:rsidRPr="00B94DE0">
        <w:rPr>
          <w:color w:val="000000" w:themeColor="text1"/>
          <w:sz w:val="28"/>
          <w:szCs w:val="28"/>
        </w:rPr>
        <w:t>de quien apoyaba a la accionante</w:t>
      </w:r>
      <w:r w:rsidR="009235F7" w:rsidRPr="00B94DE0">
        <w:rPr>
          <w:color w:val="000000" w:themeColor="text1"/>
          <w:sz w:val="28"/>
          <w:szCs w:val="28"/>
        </w:rPr>
        <w:t xml:space="preserve"> en el referido caso de 2022. </w:t>
      </w:r>
    </w:p>
    <w:p w14:paraId="3E5EBE3A" w14:textId="77777777" w:rsidR="00945553" w:rsidRPr="00B94DE0" w:rsidRDefault="00945553" w:rsidP="00945553">
      <w:pPr>
        <w:pStyle w:val="NormalWeb"/>
        <w:shd w:val="clear" w:color="auto" w:fill="FFFFFF" w:themeFill="background1"/>
        <w:spacing w:before="0" w:beforeAutospacing="0" w:after="0" w:afterAutospacing="0"/>
        <w:jc w:val="both"/>
        <w:rPr>
          <w:color w:val="000000" w:themeColor="text1"/>
          <w:sz w:val="28"/>
          <w:szCs w:val="28"/>
        </w:rPr>
      </w:pPr>
    </w:p>
    <w:p w14:paraId="5F60B642" w14:textId="3B665B7A" w:rsidR="0086360C" w:rsidRPr="00B94DE0" w:rsidRDefault="00A62891" w:rsidP="00945553">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Por su parte</w:t>
      </w:r>
      <w:r w:rsidR="006807D6" w:rsidRPr="00B94DE0">
        <w:rPr>
          <w:color w:val="000000" w:themeColor="text1"/>
          <w:sz w:val="28"/>
          <w:szCs w:val="28"/>
        </w:rPr>
        <w:t xml:space="preserve">, </w:t>
      </w:r>
      <w:r w:rsidR="00683F29" w:rsidRPr="00B94DE0">
        <w:rPr>
          <w:color w:val="000000" w:themeColor="text1"/>
          <w:sz w:val="28"/>
          <w:szCs w:val="28"/>
        </w:rPr>
        <w:t>l</w:t>
      </w:r>
      <w:r w:rsidR="006807D6" w:rsidRPr="00B94DE0">
        <w:rPr>
          <w:color w:val="000000" w:themeColor="text1"/>
          <w:sz w:val="28"/>
          <w:szCs w:val="28"/>
        </w:rPr>
        <w:t>a a</w:t>
      </w:r>
      <w:r w:rsidR="007F449A" w:rsidRPr="00B94DE0">
        <w:rPr>
          <w:color w:val="000000" w:themeColor="text1"/>
          <w:sz w:val="28"/>
          <w:szCs w:val="28"/>
        </w:rPr>
        <w:t>ctora</w:t>
      </w:r>
      <w:r w:rsidR="006807D6" w:rsidRPr="00B94DE0">
        <w:rPr>
          <w:color w:val="000000" w:themeColor="text1"/>
          <w:sz w:val="28"/>
          <w:szCs w:val="28"/>
        </w:rPr>
        <w:t xml:space="preserve"> en la sentencia T-132 de 2020 </w:t>
      </w:r>
      <w:r w:rsidR="009A2480" w:rsidRPr="00B94DE0">
        <w:rPr>
          <w:color w:val="000000" w:themeColor="text1"/>
          <w:sz w:val="28"/>
          <w:szCs w:val="28"/>
        </w:rPr>
        <w:t>no</w:t>
      </w:r>
      <w:r w:rsidR="006807D6" w:rsidRPr="00B94DE0">
        <w:rPr>
          <w:color w:val="000000" w:themeColor="text1"/>
          <w:sz w:val="28"/>
          <w:szCs w:val="28"/>
        </w:rPr>
        <w:t xml:space="preserve"> tenía personas a cargo, contaba con el apoyo de su núcleo familiar, recibía ingresos por su pensión, por réditos de sus dos empresas y por arrendamientos</w:t>
      </w:r>
      <w:r w:rsidR="009A2480" w:rsidRPr="00B94DE0">
        <w:rPr>
          <w:color w:val="000000" w:themeColor="text1"/>
          <w:sz w:val="28"/>
          <w:szCs w:val="28"/>
        </w:rPr>
        <w:t xml:space="preserve">. Si bien el </w:t>
      </w:r>
      <w:r w:rsidR="00086F7E" w:rsidRPr="00B94DE0">
        <w:rPr>
          <w:color w:val="000000" w:themeColor="text1"/>
          <w:sz w:val="28"/>
          <w:szCs w:val="28"/>
        </w:rPr>
        <w:t xml:space="preserve">señor </w:t>
      </w:r>
      <w:r w:rsidR="002C330E" w:rsidRPr="00B94DE0">
        <w:rPr>
          <w:i/>
          <w:iCs/>
          <w:sz w:val="28"/>
          <w:szCs w:val="28"/>
        </w:rPr>
        <w:t>Miguel</w:t>
      </w:r>
      <w:r w:rsidR="009A2480" w:rsidRPr="00B94DE0">
        <w:rPr>
          <w:color w:val="000000" w:themeColor="text1"/>
          <w:sz w:val="28"/>
          <w:szCs w:val="28"/>
        </w:rPr>
        <w:t xml:space="preserve"> no recibe esos ingresos adicionales, tampoco tiene personas a cargo, </w:t>
      </w:r>
      <w:r w:rsidR="00037322" w:rsidRPr="00B94DE0">
        <w:rPr>
          <w:color w:val="000000" w:themeColor="text1"/>
          <w:sz w:val="28"/>
          <w:szCs w:val="28"/>
        </w:rPr>
        <w:t>cuenta con apoyo de su núcleo familiar que sí recibe otras fuentes de ingreso</w:t>
      </w:r>
      <w:r w:rsidR="00C1121D" w:rsidRPr="00B94DE0">
        <w:rPr>
          <w:color w:val="000000" w:themeColor="text1"/>
          <w:sz w:val="28"/>
          <w:szCs w:val="28"/>
        </w:rPr>
        <w:t xml:space="preserve"> </w:t>
      </w:r>
      <w:r w:rsidR="004143DA" w:rsidRPr="00B94DE0">
        <w:rPr>
          <w:color w:val="000000" w:themeColor="text1"/>
          <w:sz w:val="28"/>
          <w:szCs w:val="28"/>
        </w:rPr>
        <w:t>y tiene</w:t>
      </w:r>
      <w:r w:rsidR="0086360C" w:rsidRPr="00B94DE0">
        <w:rPr>
          <w:color w:val="000000" w:themeColor="text1"/>
          <w:sz w:val="28"/>
          <w:szCs w:val="28"/>
        </w:rPr>
        <w:t xml:space="preserve"> una</w:t>
      </w:r>
      <w:r w:rsidR="004143DA" w:rsidRPr="00B94DE0">
        <w:rPr>
          <w:color w:val="000000" w:themeColor="text1"/>
          <w:sz w:val="28"/>
          <w:szCs w:val="28"/>
        </w:rPr>
        <w:t xml:space="preserve"> pensión. </w:t>
      </w:r>
    </w:p>
    <w:p w14:paraId="1C3CF093" w14:textId="77777777" w:rsidR="0086360C" w:rsidRPr="00B94DE0" w:rsidRDefault="0086360C" w:rsidP="005D3DE2">
      <w:pPr>
        <w:pStyle w:val="Prrafodelista"/>
        <w:rPr>
          <w:color w:val="000000" w:themeColor="text1"/>
          <w:sz w:val="28"/>
          <w:szCs w:val="28"/>
        </w:rPr>
      </w:pPr>
    </w:p>
    <w:p w14:paraId="07CDAC34" w14:textId="28F303F8" w:rsidR="00174A79" w:rsidRPr="00B94DE0" w:rsidRDefault="0086360C" w:rsidP="00945553">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F</w:t>
      </w:r>
      <w:r w:rsidR="00A62891" w:rsidRPr="00B94DE0">
        <w:rPr>
          <w:color w:val="000000" w:themeColor="text1"/>
          <w:sz w:val="28"/>
          <w:szCs w:val="28"/>
        </w:rPr>
        <w:t xml:space="preserve">inalmente, </w:t>
      </w:r>
      <w:r w:rsidR="00CA0685" w:rsidRPr="00B94DE0">
        <w:rPr>
          <w:color w:val="000000" w:themeColor="text1"/>
          <w:sz w:val="28"/>
          <w:szCs w:val="28"/>
        </w:rPr>
        <w:t>l</w:t>
      </w:r>
      <w:r w:rsidR="006A5F42" w:rsidRPr="00B94DE0">
        <w:rPr>
          <w:color w:val="000000" w:themeColor="text1"/>
          <w:sz w:val="28"/>
          <w:szCs w:val="28"/>
        </w:rPr>
        <w:t>a accionante en el proceso que culminó con la sentencia T-268 de 2013 afirmó que ayuda</w:t>
      </w:r>
      <w:r w:rsidRPr="00B94DE0">
        <w:rPr>
          <w:color w:val="000000" w:themeColor="text1"/>
          <w:sz w:val="28"/>
          <w:szCs w:val="28"/>
        </w:rPr>
        <w:t>ba</w:t>
      </w:r>
      <w:r w:rsidR="006A5F42" w:rsidRPr="00B94DE0">
        <w:rPr>
          <w:color w:val="000000" w:themeColor="text1"/>
          <w:sz w:val="28"/>
          <w:szCs w:val="28"/>
        </w:rPr>
        <w:t xml:space="preserve"> económicamente a su madre que no t</w:t>
      </w:r>
      <w:r w:rsidRPr="00B94DE0">
        <w:rPr>
          <w:color w:val="000000" w:themeColor="text1"/>
          <w:sz w:val="28"/>
          <w:szCs w:val="28"/>
        </w:rPr>
        <w:t>enía</w:t>
      </w:r>
      <w:r w:rsidR="006A5F42" w:rsidRPr="00B94DE0">
        <w:rPr>
          <w:color w:val="000000" w:themeColor="text1"/>
          <w:sz w:val="28"/>
          <w:szCs w:val="28"/>
        </w:rPr>
        <w:t xml:space="preserve"> ingresos y est</w:t>
      </w:r>
      <w:r w:rsidRPr="00B94DE0">
        <w:rPr>
          <w:color w:val="000000" w:themeColor="text1"/>
          <w:sz w:val="28"/>
          <w:szCs w:val="28"/>
        </w:rPr>
        <w:t>aba</w:t>
      </w:r>
      <w:r w:rsidR="006A5F42" w:rsidRPr="00B94DE0">
        <w:rPr>
          <w:color w:val="000000" w:themeColor="text1"/>
          <w:sz w:val="28"/>
          <w:szCs w:val="28"/>
        </w:rPr>
        <w:t xml:space="preserve"> a cargo de un hijo universitario</w:t>
      </w:r>
      <w:r w:rsidRPr="00B94DE0">
        <w:rPr>
          <w:color w:val="000000" w:themeColor="text1"/>
          <w:sz w:val="28"/>
          <w:szCs w:val="28"/>
        </w:rPr>
        <w:t>. En esa sentencia,</w:t>
      </w:r>
      <w:r w:rsidR="006A5F42" w:rsidRPr="00B94DE0">
        <w:rPr>
          <w:color w:val="000000" w:themeColor="text1"/>
          <w:sz w:val="28"/>
          <w:szCs w:val="28"/>
        </w:rPr>
        <w:t xml:space="preserve"> la Corte no encontró una posible afectación al mínimo vital toda vez que gozaba de pensión de invalidez y pertenecía al estrato seis.</w:t>
      </w:r>
      <w:r w:rsidR="00AE6B0C" w:rsidRPr="00B94DE0">
        <w:rPr>
          <w:color w:val="000000" w:themeColor="text1"/>
          <w:sz w:val="28"/>
          <w:szCs w:val="28"/>
        </w:rPr>
        <w:t xml:space="preserve"> Aunque la Sala desconoce el estrato en que habita el señor </w:t>
      </w:r>
      <w:r w:rsidR="006B55CA" w:rsidRPr="00B94DE0">
        <w:rPr>
          <w:i/>
          <w:iCs/>
          <w:sz w:val="28"/>
          <w:szCs w:val="28"/>
        </w:rPr>
        <w:t>Miguel</w:t>
      </w:r>
      <w:r w:rsidR="00AE6B0C" w:rsidRPr="00B94DE0">
        <w:rPr>
          <w:color w:val="000000" w:themeColor="text1"/>
          <w:sz w:val="28"/>
          <w:szCs w:val="28"/>
        </w:rPr>
        <w:t xml:space="preserve">, </w:t>
      </w:r>
      <w:r w:rsidR="006F25AD" w:rsidRPr="00B94DE0">
        <w:rPr>
          <w:color w:val="000000" w:themeColor="text1"/>
          <w:sz w:val="28"/>
          <w:szCs w:val="28"/>
        </w:rPr>
        <w:t xml:space="preserve">estima que la situación puede ser similar pues </w:t>
      </w:r>
      <w:r w:rsidR="00843A99" w:rsidRPr="00B94DE0">
        <w:rPr>
          <w:color w:val="000000" w:themeColor="text1"/>
          <w:sz w:val="28"/>
          <w:szCs w:val="28"/>
        </w:rPr>
        <w:t xml:space="preserve">no tiene personas a su cargo y también recibe una pensión de invalidez. </w:t>
      </w:r>
    </w:p>
    <w:p w14:paraId="4C05F8E6" w14:textId="77777777" w:rsidR="00BA046A" w:rsidRPr="00B94DE0" w:rsidRDefault="00BA046A" w:rsidP="00BA046A">
      <w:pPr>
        <w:pStyle w:val="Prrafodelista"/>
        <w:rPr>
          <w:color w:val="000000" w:themeColor="text1"/>
          <w:sz w:val="28"/>
          <w:szCs w:val="28"/>
        </w:rPr>
      </w:pPr>
    </w:p>
    <w:p w14:paraId="6D272432" w14:textId="33203389" w:rsidR="00BF1A95" w:rsidRPr="00B94DE0" w:rsidRDefault="0086360C" w:rsidP="00BF1A95">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suma, l</w:t>
      </w:r>
      <w:r w:rsidR="00BA046A" w:rsidRPr="00B94DE0">
        <w:rPr>
          <w:color w:val="000000" w:themeColor="text1"/>
          <w:sz w:val="28"/>
          <w:szCs w:val="28"/>
        </w:rPr>
        <w:t xml:space="preserve">a Sala no desconoce que el </w:t>
      </w:r>
      <w:r w:rsidR="000F2866" w:rsidRPr="00B94DE0">
        <w:rPr>
          <w:color w:val="000000" w:themeColor="text1"/>
          <w:sz w:val="28"/>
          <w:szCs w:val="28"/>
        </w:rPr>
        <w:t xml:space="preserve">señor </w:t>
      </w:r>
      <w:r w:rsidR="006B55CA" w:rsidRPr="00B94DE0">
        <w:rPr>
          <w:i/>
          <w:iCs/>
          <w:sz w:val="28"/>
          <w:szCs w:val="28"/>
        </w:rPr>
        <w:t>Miguel</w:t>
      </w:r>
      <w:r w:rsidR="007A4EAD" w:rsidRPr="00B94DE0">
        <w:rPr>
          <w:color w:val="000000" w:themeColor="text1"/>
          <w:sz w:val="28"/>
          <w:szCs w:val="28"/>
        </w:rPr>
        <w:t xml:space="preserve"> </w:t>
      </w:r>
      <w:r w:rsidR="00F351D7" w:rsidRPr="00B94DE0">
        <w:rPr>
          <w:color w:val="000000" w:themeColor="text1"/>
          <w:sz w:val="28"/>
          <w:szCs w:val="28"/>
        </w:rPr>
        <w:t>es un sujeto de especial protección constitucional</w:t>
      </w:r>
      <w:r w:rsidR="007A4EAD" w:rsidRPr="00B94DE0">
        <w:rPr>
          <w:color w:val="000000" w:themeColor="text1"/>
          <w:sz w:val="28"/>
          <w:szCs w:val="28"/>
        </w:rPr>
        <w:t xml:space="preserve"> porque </w:t>
      </w:r>
      <w:r w:rsidR="00AD28F4" w:rsidRPr="00B94DE0">
        <w:rPr>
          <w:color w:val="000000" w:themeColor="text1"/>
          <w:sz w:val="28"/>
          <w:szCs w:val="28"/>
        </w:rPr>
        <w:t>tiene una pérdida de capacidad laboral del 76.03%</w:t>
      </w:r>
      <w:r w:rsidR="00BA046A" w:rsidRPr="00B94DE0">
        <w:rPr>
          <w:color w:val="000000" w:themeColor="text1"/>
          <w:sz w:val="28"/>
          <w:szCs w:val="28"/>
        </w:rPr>
        <w:t xml:space="preserve">, </w:t>
      </w:r>
      <w:r w:rsidR="007A4EAD" w:rsidRPr="00B94DE0">
        <w:rPr>
          <w:color w:val="000000" w:themeColor="text1"/>
          <w:sz w:val="28"/>
          <w:szCs w:val="28"/>
        </w:rPr>
        <w:t>fue diagnosticado con VIH</w:t>
      </w:r>
      <w:r w:rsidR="00BA046A" w:rsidRPr="00B94DE0">
        <w:rPr>
          <w:color w:val="000000" w:themeColor="text1"/>
          <w:sz w:val="28"/>
          <w:szCs w:val="28"/>
        </w:rPr>
        <w:t xml:space="preserve"> y </w:t>
      </w:r>
      <w:r w:rsidR="00DE6C5F" w:rsidRPr="00B94DE0">
        <w:rPr>
          <w:color w:val="000000" w:themeColor="text1"/>
          <w:sz w:val="28"/>
          <w:szCs w:val="28"/>
        </w:rPr>
        <w:t>esa enfermedad alcanzó un estad</w:t>
      </w:r>
      <w:r w:rsidRPr="00B94DE0">
        <w:rPr>
          <w:color w:val="000000" w:themeColor="text1"/>
          <w:sz w:val="28"/>
          <w:szCs w:val="28"/>
        </w:rPr>
        <w:t>o</w:t>
      </w:r>
      <w:r w:rsidR="00DE6C5F" w:rsidRPr="00B94DE0">
        <w:rPr>
          <w:color w:val="000000" w:themeColor="text1"/>
          <w:sz w:val="28"/>
          <w:szCs w:val="28"/>
        </w:rPr>
        <w:t xml:space="preserve"> avanzado</w:t>
      </w:r>
      <w:r w:rsidR="00BB6079" w:rsidRPr="00B94DE0">
        <w:rPr>
          <w:color w:val="000000" w:themeColor="text1"/>
          <w:sz w:val="28"/>
          <w:szCs w:val="28"/>
        </w:rPr>
        <w:t xml:space="preserve"> correspondiente a SIDA</w:t>
      </w:r>
      <w:r w:rsidR="002A745E" w:rsidRPr="00B94DE0">
        <w:rPr>
          <w:color w:val="000000" w:themeColor="text1"/>
          <w:sz w:val="28"/>
          <w:szCs w:val="28"/>
        </w:rPr>
        <w:t xml:space="preserve"> en el que presentó infecciones oportunistas</w:t>
      </w:r>
      <w:r w:rsidR="009A6DC3" w:rsidRPr="00B94DE0">
        <w:rPr>
          <w:color w:val="000000" w:themeColor="text1"/>
          <w:sz w:val="28"/>
          <w:szCs w:val="28"/>
        </w:rPr>
        <w:t xml:space="preserve"> y otras complicaciones</w:t>
      </w:r>
      <w:r w:rsidR="00F67C43" w:rsidRPr="00B94DE0">
        <w:rPr>
          <w:rStyle w:val="Refdenotaalpie"/>
          <w:color w:val="000000" w:themeColor="text1"/>
          <w:sz w:val="28"/>
          <w:szCs w:val="28"/>
        </w:rPr>
        <w:footnoteReference w:id="86"/>
      </w:r>
      <w:r w:rsidR="00DE6C5F" w:rsidRPr="00B94DE0">
        <w:rPr>
          <w:color w:val="000000" w:themeColor="text1"/>
          <w:sz w:val="28"/>
          <w:szCs w:val="28"/>
        </w:rPr>
        <w:t xml:space="preserve">. </w:t>
      </w:r>
      <w:r w:rsidR="007E303D" w:rsidRPr="00B94DE0">
        <w:rPr>
          <w:color w:val="000000" w:themeColor="text1"/>
          <w:sz w:val="28"/>
          <w:szCs w:val="28"/>
        </w:rPr>
        <w:t xml:space="preserve">Sin embargo, en relación con su estado de salud </w:t>
      </w:r>
      <w:r w:rsidR="00D42835" w:rsidRPr="00B94DE0">
        <w:rPr>
          <w:color w:val="000000" w:themeColor="text1"/>
          <w:sz w:val="28"/>
          <w:szCs w:val="28"/>
        </w:rPr>
        <w:t xml:space="preserve">actual </w:t>
      </w:r>
      <w:r w:rsidR="007E303D" w:rsidRPr="00B94DE0">
        <w:rPr>
          <w:color w:val="000000" w:themeColor="text1"/>
          <w:sz w:val="28"/>
          <w:szCs w:val="28"/>
        </w:rPr>
        <w:t>el propio accionante refirió que</w:t>
      </w:r>
      <w:r w:rsidR="004630A4" w:rsidRPr="00B94DE0">
        <w:rPr>
          <w:color w:val="000000" w:themeColor="text1"/>
          <w:sz w:val="28"/>
          <w:szCs w:val="28"/>
        </w:rPr>
        <w:t>,</w:t>
      </w:r>
      <w:r w:rsidR="007E303D" w:rsidRPr="00B94DE0">
        <w:rPr>
          <w:color w:val="000000" w:themeColor="text1"/>
          <w:sz w:val="28"/>
          <w:szCs w:val="28"/>
        </w:rPr>
        <w:t xml:space="preserve"> </w:t>
      </w:r>
      <w:r w:rsidR="002A745E" w:rsidRPr="00B94DE0">
        <w:rPr>
          <w:color w:val="000000" w:themeColor="text1"/>
          <w:sz w:val="28"/>
          <w:szCs w:val="28"/>
        </w:rPr>
        <w:t xml:space="preserve">según </w:t>
      </w:r>
      <w:r w:rsidR="007C5217" w:rsidRPr="00B94DE0">
        <w:rPr>
          <w:color w:val="000000" w:themeColor="text1"/>
          <w:sz w:val="28"/>
          <w:szCs w:val="28"/>
        </w:rPr>
        <w:t xml:space="preserve">exámenes médicos </w:t>
      </w:r>
      <w:r w:rsidR="002A745E" w:rsidRPr="00B94DE0">
        <w:rPr>
          <w:color w:val="000000" w:themeColor="text1"/>
          <w:sz w:val="28"/>
          <w:szCs w:val="28"/>
        </w:rPr>
        <w:t xml:space="preserve">de diciembre de 2023 </w:t>
      </w:r>
      <w:r w:rsidR="007E303D" w:rsidRPr="00B94DE0">
        <w:rPr>
          <w:color w:val="000000" w:themeColor="text1"/>
          <w:sz w:val="28"/>
          <w:szCs w:val="28"/>
        </w:rPr>
        <w:t>el VIH está controlado</w:t>
      </w:r>
      <w:r w:rsidR="00F67C43" w:rsidRPr="00B94DE0">
        <w:rPr>
          <w:rStyle w:val="Refdenotaalpie"/>
          <w:color w:val="000000" w:themeColor="text1"/>
          <w:sz w:val="28"/>
          <w:szCs w:val="28"/>
        </w:rPr>
        <w:footnoteReference w:id="87"/>
      </w:r>
      <w:r w:rsidR="00A334DB" w:rsidRPr="00B94DE0">
        <w:rPr>
          <w:color w:val="000000" w:themeColor="text1"/>
          <w:sz w:val="28"/>
          <w:szCs w:val="28"/>
        </w:rPr>
        <w:t xml:space="preserve">. Además, </w:t>
      </w:r>
      <w:r w:rsidR="00037D83" w:rsidRPr="00B94DE0">
        <w:rPr>
          <w:color w:val="000000" w:themeColor="text1"/>
          <w:sz w:val="28"/>
          <w:szCs w:val="28"/>
        </w:rPr>
        <w:t>conforme con la</w:t>
      </w:r>
      <w:r w:rsidR="00A334DB" w:rsidRPr="00B94DE0">
        <w:rPr>
          <w:color w:val="000000" w:themeColor="text1"/>
          <w:sz w:val="28"/>
          <w:szCs w:val="28"/>
        </w:rPr>
        <w:t xml:space="preserve"> información contenida en el dictamen de pérdida de capacidad laboral es adherente al tratamiento desde el 2019. </w:t>
      </w:r>
      <w:r w:rsidR="007E303D" w:rsidRPr="00B94DE0">
        <w:rPr>
          <w:color w:val="000000" w:themeColor="text1"/>
          <w:sz w:val="28"/>
          <w:szCs w:val="28"/>
        </w:rPr>
        <w:t xml:space="preserve"> </w:t>
      </w:r>
      <w:r w:rsidR="004C50B9" w:rsidRPr="00B94DE0">
        <w:rPr>
          <w:color w:val="000000" w:themeColor="text1"/>
          <w:sz w:val="28"/>
          <w:szCs w:val="28"/>
        </w:rPr>
        <w:t xml:space="preserve"> </w:t>
      </w:r>
    </w:p>
    <w:p w14:paraId="11A47359" w14:textId="77777777" w:rsidR="00BF1A95" w:rsidRPr="00B94DE0" w:rsidRDefault="00BF1A95" w:rsidP="009C2451">
      <w:pPr>
        <w:rPr>
          <w:color w:val="000000" w:themeColor="text1"/>
          <w:sz w:val="28"/>
          <w:szCs w:val="28"/>
        </w:rPr>
      </w:pPr>
    </w:p>
    <w:p w14:paraId="64253E2F" w14:textId="12A0023E" w:rsidR="001C3228" w:rsidRPr="00B94DE0" w:rsidRDefault="00A52093" w:rsidP="00BF1A95">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Adicionalmente</w:t>
      </w:r>
      <w:r w:rsidR="001C3228" w:rsidRPr="00B94DE0">
        <w:rPr>
          <w:color w:val="000000" w:themeColor="text1"/>
          <w:sz w:val="28"/>
          <w:szCs w:val="28"/>
        </w:rPr>
        <w:t xml:space="preserve">, el señor </w:t>
      </w:r>
      <w:r w:rsidR="006C2E31" w:rsidRPr="00B94DE0">
        <w:rPr>
          <w:i/>
          <w:iCs/>
          <w:sz w:val="28"/>
          <w:szCs w:val="28"/>
        </w:rPr>
        <w:t>Miguel</w:t>
      </w:r>
      <w:r w:rsidR="001C3228" w:rsidRPr="00B94DE0">
        <w:rPr>
          <w:color w:val="000000" w:themeColor="text1"/>
          <w:sz w:val="28"/>
          <w:szCs w:val="28"/>
        </w:rPr>
        <w:t xml:space="preserve"> acudió a la empresa accionada para solicitar la afectación de la póliza de vida en varias ocasiones.</w:t>
      </w:r>
      <w:r w:rsidR="00D30BAE" w:rsidRPr="00B94DE0">
        <w:rPr>
          <w:color w:val="000000" w:themeColor="text1"/>
          <w:sz w:val="28"/>
          <w:szCs w:val="28"/>
        </w:rPr>
        <w:t xml:space="preserve"> </w:t>
      </w:r>
      <w:r w:rsidR="001C3228" w:rsidRPr="00B94DE0">
        <w:rPr>
          <w:color w:val="000000" w:themeColor="text1"/>
          <w:sz w:val="28"/>
          <w:szCs w:val="28"/>
        </w:rPr>
        <w:t>Aunque ese comportamiento se ha considerado al flexibilizar el requisito de subsidiariedad</w:t>
      </w:r>
      <w:r w:rsidR="00432EB3" w:rsidRPr="00B94DE0">
        <w:rPr>
          <w:rStyle w:val="Refdenotaalpie"/>
          <w:color w:val="000000" w:themeColor="text1"/>
          <w:sz w:val="28"/>
          <w:szCs w:val="28"/>
        </w:rPr>
        <w:footnoteReference w:id="88"/>
      </w:r>
      <w:r w:rsidR="001C3228" w:rsidRPr="00B94DE0">
        <w:rPr>
          <w:color w:val="000000" w:themeColor="text1"/>
          <w:sz w:val="28"/>
          <w:szCs w:val="28"/>
        </w:rPr>
        <w:t xml:space="preserve">, en sí mismo no resta eficacia a los medios ordinarios con los que cuenta el accionante. Por lo demás, con ello, podría tenerse como cumplido el requisito de </w:t>
      </w:r>
      <w:r w:rsidR="001C3228" w:rsidRPr="00B94DE0">
        <w:rPr>
          <w:color w:val="000000" w:themeColor="text1"/>
          <w:sz w:val="28"/>
          <w:szCs w:val="28"/>
        </w:rPr>
        <w:lastRenderedPageBreak/>
        <w:t>reclamación directa ante la aseguradora conforme lo previsto en el artículo 58 de la Ley 1480 de 2011 para las acciones de protección al consumidor.</w:t>
      </w:r>
    </w:p>
    <w:p w14:paraId="4EBE7F8F" w14:textId="77777777" w:rsidR="00AB3CCC" w:rsidRPr="00B94DE0" w:rsidRDefault="00AB3CCC" w:rsidP="009C2451">
      <w:pPr>
        <w:rPr>
          <w:color w:val="000000" w:themeColor="text1"/>
          <w:sz w:val="28"/>
          <w:szCs w:val="28"/>
        </w:rPr>
      </w:pPr>
    </w:p>
    <w:p w14:paraId="1CC5CC4C" w14:textId="72498B62" w:rsidR="0086360C" w:rsidRPr="00B94DE0" w:rsidRDefault="00AB3CCC" w:rsidP="00821201">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suma, aunque la caracterización como sujeto de especial protección constitucional </w:t>
      </w:r>
      <w:r w:rsidR="0097420E" w:rsidRPr="00B94DE0">
        <w:rPr>
          <w:color w:val="000000" w:themeColor="text1"/>
          <w:sz w:val="28"/>
          <w:szCs w:val="28"/>
        </w:rPr>
        <w:t xml:space="preserve">admite flexibilizar el examen de procedencia, </w:t>
      </w:r>
      <w:r w:rsidR="00077E4A" w:rsidRPr="00B94DE0">
        <w:rPr>
          <w:color w:val="000000" w:themeColor="text1"/>
          <w:sz w:val="28"/>
          <w:szCs w:val="28"/>
        </w:rPr>
        <w:t>eso no implica que automáticamente se tenga como procedente la acción de amparo. En materia de controversias contractuales relacionadas con contratos de seguro</w:t>
      </w:r>
      <w:r w:rsidR="00777298" w:rsidRPr="00B94DE0">
        <w:rPr>
          <w:color w:val="000000" w:themeColor="text1"/>
          <w:sz w:val="28"/>
          <w:szCs w:val="28"/>
        </w:rPr>
        <w:t>s</w:t>
      </w:r>
      <w:r w:rsidR="00E518BB" w:rsidRPr="00B94DE0">
        <w:rPr>
          <w:color w:val="000000" w:themeColor="text1"/>
          <w:sz w:val="28"/>
          <w:szCs w:val="28"/>
        </w:rPr>
        <w:t>,</w:t>
      </w:r>
      <w:r w:rsidR="00077E4A" w:rsidRPr="00B94DE0">
        <w:rPr>
          <w:color w:val="000000" w:themeColor="text1"/>
          <w:sz w:val="28"/>
          <w:szCs w:val="28"/>
        </w:rPr>
        <w:t xml:space="preserve"> </w:t>
      </w:r>
      <w:r w:rsidR="00304A56" w:rsidRPr="00B94DE0">
        <w:rPr>
          <w:color w:val="000000" w:themeColor="text1"/>
          <w:sz w:val="28"/>
          <w:szCs w:val="28"/>
        </w:rPr>
        <w:t>se debe acreditar</w:t>
      </w:r>
      <w:r w:rsidR="00777298" w:rsidRPr="00B94DE0">
        <w:rPr>
          <w:color w:val="000000" w:themeColor="text1"/>
          <w:sz w:val="28"/>
          <w:szCs w:val="28"/>
        </w:rPr>
        <w:t>,</w:t>
      </w:r>
      <w:r w:rsidR="00304A56" w:rsidRPr="00B94DE0">
        <w:rPr>
          <w:color w:val="000000" w:themeColor="text1"/>
          <w:sz w:val="28"/>
          <w:szCs w:val="28"/>
        </w:rPr>
        <w:t xml:space="preserve"> además</w:t>
      </w:r>
      <w:r w:rsidR="00777298" w:rsidRPr="00B94DE0">
        <w:rPr>
          <w:color w:val="000000" w:themeColor="text1"/>
          <w:sz w:val="28"/>
          <w:szCs w:val="28"/>
        </w:rPr>
        <w:t>,</w:t>
      </w:r>
      <w:r w:rsidR="00304A56" w:rsidRPr="00B94DE0">
        <w:rPr>
          <w:color w:val="000000" w:themeColor="text1"/>
          <w:sz w:val="28"/>
          <w:szCs w:val="28"/>
        </w:rPr>
        <w:t xml:space="preserve"> que </w:t>
      </w:r>
      <w:r w:rsidR="00394A54" w:rsidRPr="00B94DE0">
        <w:rPr>
          <w:color w:val="000000" w:themeColor="text1"/>
          <w:sz w:val="28"/>
          <w:szCs w:val="28"/>
        </w:rPr>
        <w:t>la discusión involucr</w:t>
      </w:r>
      <w:r w:rsidR="000D5AE7" w:rsidRPr="00B94DE0">
        <w:rPr>
          <w:color w:val="000000" w:themeColor="text1"/>
          <w:sz w:val="28"/>
          <w:szCs w:val="28"/>
        </w:rPr>
        <w:t>e</w:t>
      </w:r>
      <w:r w:rsidR="00394A54" w:rsidRPr="00B94DE0">
        <w:rPr>
          <w:color w:val="000000" w:themeColor="text1"/>
          <w:sz w:val="28"/>
          <w:szCs w:val="28"/>
        </w:rPr>
        <w:t xml:space="preserve"> la afectación a un derecho fundamental</w:t>
      </w:r>
      <w:r w:rsidR="0086360C" w:rsidRPr="00B94DE0">
        <w:rPr>
          <w:color w:val="000000" w:themeColor="text1"/>
          <w:sz w:val="28"/>
          <w:szCs w:val="28"/>
        </w:rPr>
        <w:t xml:space="preserve">, como la igualdad porque la aseguradora se niega al pago por una razón sospechosa de ser discriminatoria, </w:t>
      </w:r>
      <w:r w:rsidR="00806620" w:rsidRPr="00B94DE0">
        <w:rPr>
          <w:color w:val="000000" w:themeColor="text1"/>
          <w:sz w:val="28"/>
          <w:szCs w:val="28"/>
        </w:rPr>
        <w:t>o que la negativa del pago de la póliza agrav</w:t>
      </w:r>
      <w:r w:rsidR="009138C6" w:rsidRPr="00B94DE0">
        <w:rPr>
          <w:color w:val="000000" w:themeColor="text1"/>
          <w:sz w:val="28"/>
          <w:szCs w:val="28"/>
        </w:rPr>
        <w:t>e</w:t>
      </w:r>
      <w:r w:rsidR="00806620" w:rsidRPr="00B94DE0">
        <w:rPr>
          <w:color w:val="000000" w:themeColor="text1"/>
          <w:sz w:val="28"/>
          <w:szCs w:val="28"/>
        </w:rPr>
        <w:t xml:space="preserve"> la situación de debilidad del accionante. </w:t>
      </w:r>
    </w:p>
    <w:p w14:paraId="6B3B3628" w14:textId="70F95D38" w:rsidR="0086360C" w:rsidRPr="00B94DE0" w:rsidRDefault="0086360C" w:rsidP="009C2451">
      <w:pPr>
        <w:pStyle w:val="Prrafodelista"/>
        <w:rPr>
          <w:color w:val="000000" w:themeColor="text1"/>
          <w:sz w:val="28"/>
          <w:szCs w:val="28"/>
        </w:rPr>
      </w:pPr>
    </w:p>
    <w:p w14:paraId="0DD7B44E" w14:textId="11B293B9" w:rsidR="00821201" w:rsidRPr="00B94DE0" w:rsidRDefault="00806620" w:rsidP="00700BF3">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este caso la Sala</w:t>
      </w:r>
      <w:r w:rsidR="00D17833" w:rsidRPr="00B94DE0">
        <w:rPr>
          <w:color w:val="000000" w:themeColor="text1"/>
          <w:sz w:val="28"/>
          <w:szCs w:val="28"/>
        </w:rPr>
        <w:t xml:space="preserve"> concluye,</w:t>
      </w:r>
      <w:r w:rsidRPr="00B94DE0">
        <w:rPr>
          <w:color w:val="000000" w:themeColor="text1"/>
          <w:sz w:val="28"/>
          <w:szCs w:val="28"/>
        </w:rPr>
        <w:t xml:space="preserve"> luego de analizar globalmente la situación del </w:t>
      </w:r>
      <w:r w:rsidR="002C00DE" w:rsidRPr="00B94DE0">
        <w:rPr>
          <w:color w:val="000000" w:themeColor="text1"/>
          <w:sz w:val="28"/>
          <w:szCs w:val="28"/>
        </w:rPr>
        <w:t>demandante</w:t>
      </w:r>
      <w:r w:rsidR="00D17833" w:rsidRPr="00B94DE0">
        <w:rPr>
          <w:color w:val="000000" w:themeColor="text1"/>
          <w:sz w:val="28"/>
          <w:szCs w:val="28"/>
        </w:rPr>
        <w:t xml:space="preserve">, </w:t>
      </w:r>
      <w:r w:rsidRPr="00B94DE0">
        <w:rPr>
          <w:color w:val="000000" w:themeColor="text1"/>
          <w:sz w:val="28"/>
          <w:szCs w:val="28"/>
        </w:rPr>
        <w:t>que tales presupuestos no se cumplen.</w:t>
      </w:r>
      <w:r w:rsidR="004816F0" w:rsidRPr="00B94DE0">
        <w:rPr>
          <w:color w:val="000000" w:themeColor="text1"/>
          <w:sz w:val="28"/>
          <w:szCs w:val="28"/>
        </w:rPr>
        <w:t xml:space="preserve"> La situación socioeconómica del accionante y el estado del crédito</w:t>
      </w:r>
      <w:r w:rsidR="00507A32" w:rsidRPr="00B94DE0">
        <w:rPr>
          <w:color w:val="000000" w:themeColor="text1"/>
          <w:sz w:val="28"/>
          <w:szCs w:val="28"/>
        </w:rPr>
        <w:t xml:space="preserve"> y la situación actual de salud que reportó el señor </w:t>
      </w:r>
      <w:r w:rsidR="00BD1A15" w:rsidRPr="00B94DE0">
        <w:rPr>
          <w:i/>
          <w:iCs/>
          <w:sz w:val="28"/>
          <w:szCs w:val="28"/>
        </w:rPr>
        <w:t>Miguel</w:t>
      </w:r>
      <w:r w:rsidR="004816F0" w:rsidRPr="00B94DE0">
        <w:rPr>
          <w:color w:val="000000" w:themeColor="text1"/>
          <w:sz w:val="28"/>
          <w:szCs w:val="28"/>
        </w:rPr>
        <w:t xml:space="preserve"> </w:t>
      </w:r>
      <w:r w:rsidR="00927E89" w:rsidRPr="00B94DE0">
        <w:rPr>
          <w:color w:val="000000" w:themeColor="text1"/>
          <w:sz w:val="28"/>
          <w:szCs w:val="28"/>
        </w:rPr>
        <w:t>indican que</w:t>
      </w:r>
      <w:r w:rsidR="00662C84" w:rsidRPr="00B94DE0">
        <w:rPr>
          <w:color w:val="000000" w:themeColor="text1"/>
          <w:sz w:val="28"/>
          <w:szCs w:val="28"/>
        </w:rPr>
        <w:t xml:space="preserve"> los medios ordinarios de defensa son idóneos y eficaces y</w:t>
      </w:r>
      <w:r w:rsidR="00927E89" w:rsidRPr="00B94DE0">
        <w:rPr>
          <w:color w:val="000000" w:themeColor="text1"/>
          <w:sz w:val="28"/>
          <w:szCs w:val="28"/>
        </w:rPr>
        <w:t xml:space="preserve"> </w:t>
      </w:r>
      <w:r w:rsidR="00405B22" w:rsidRPr="00B94DE0">
        <w:rPr>
          <w:color w:val="000000" w:themeColor="text1"/>
          <w:sz w:val="28"/>
          <w:szCs w:val="28"/>
        </w:rPr>
        <w:t xml:space="preserve">en principio no se estaría ante la </w:t>
      </w:r>
      <w:r w:rsidR="00F76523" w:rsidRPr="00B94DE0">
        <w:rPr>
          <w:color w:val="000000" w:themeColor="text1"/>
          <w:sz w:val="28"/>
          <w:szCs w:val="28"/>
        </w:rPr>
        <w:t>afectación de derechos fundamentales como la vivienda o el mínimo vital</w:t>
      </w:r>
      <w:r w:rsidR="0086360C" w:rsidRPr="00B94DE0">
        <w:rPr>
          <w:color w:val="000000" w:themeColor="text1"/>
          <w:sz w:val="28"/>
          <w:szCs w:val="28"/>
        </w:rPr>
        <w:t xml:space="preserve">. </w:t>
      </w:r>
      <w:r w:rsidR="1FB46794" w:rsidRPr="00B94DE0">
        <w:rPr>
          <w:color w:val="000000" w:themeColor="text1"/>
          <w:sz w:val="28"/>
          <w:szCs w:val="28"/>
        </w:rPr>
        <w:t xml:space="preserve">Adicionalmente, los argumentos de la accionada para negar el reconocimiento de la póliza no responden a un trato discriminatorio contra el </w:t>
      </w:r>
      <w:r w:rsidR="002C00DE" w:rsidRPr="00B94DE0">
        <w:rPr>
          <w:color w:val="000000" w:themeColor="text1"/>
          <w:sz w:val="28"/>
          <w:szCs w:val="28"/>
        </w:rPr>
        <w:t xml:space="preserve">señor </w:t>
      </w:r>
      <w:r w:rsidR="00BD1A15" w:rsidRPr="00B94DE0">
        <w:rPr>
          <w:i/>
          <w:iCs/>
          <w:sz w:val="28"/>
          <w:szCs w:val="28"/>
        </w:rPr>
        <w:t>Miguel</w:t>
      </w:r>
      <w:r w:rsidR="1FB46794" w:rsidRPr="00B94DE0">
        <w:rPr>
          <w:color w:val="000000" w:themeColor="text1"/>
          <w:sz w:val="28"/>
          <w:szCs w:val="28"/>
        </w:rPr>
        <w:t xml:space="preserve"> por su situación de salud, sino que cuestionan la honestidad con la que declaró su estado de riesgo al contratar. </w:t>
      </w:r>
      <w:r w:rsidR="0086360C" w:rsidRPr="00B94DE0">
        <w:rPr>
          <w:color w:val="000000" w:themeColor="text1"/>
          <w:sz w:val="28"/>
          <w:szCs w:val="28"/>
        </w:rPr>
        <w:t>L</w:t>
      </w:r>
      <w:r w:rsidR="00152ACB" w:rsidRPr="00B94DE0">
        <w:rPr>
          <w:color w:val="000000" w:themeColor="text1"/>
          <w:sz w:val="28"/>
          <w:szCs w:val="28"/>
        </w:rPr>
        <w:t>a negativa del pago de la póliza tampoco agrava la situación de debilidad en que se encuentra el accionante por cuenta de su enfermedad y de la pérdida de capacidad laboral.</w:t>
      </w:r>
    </w:p>
    <w:p w14:paraId="16F65114" w14:textId="77777777" w:rsidR="00A52093" w:rsidRPr="00B94DE0" w:rsidRDefault="00A52093" w:rsidP="00EF7C7C">
      <w:pPr>
        <w:rPr>
          <w:color w:val="000000" w:themeColor="text1"/>
          <w:sz w:val="28"/>
          <w:szCs w:val="28"/>
        </w:rPr>
      </w:pPr>
    </w:p>
    <w:p w14:paraId="116D17E0" w14:textId="632D2023" w:rsidR="000C3A01" w:rsidRPr="00B94DE0" w:rsidRDefault="00A52093" w:rsidP="0079684E">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Sin perjuicio de lo anterior, el accionante </w:t>
      </w:r>
      <w:r w:rsidR="00A00A70" w:rsidRPr="00B94DE0">
        <w:rPr>
          <w:color w:val="000000" w:themeColor="text1"/>
          <w:sz w:val="28"/>
          <w:szCs w:val="28"/>
        </w:rPr>
        <w:t xml:space="preserve">también </w:t>
      </w:r>
      <w:r w:rsidRPr="00B94DE0">
        <w:rPr>
          <w:color w:val="000000" w:themeColor="text1"/>
          <w:sz w:val="28"/>
          <w:szCs w:val="28"/>
        </w:rPr>
        <w:t>plante</w:t>
      </w:r>
      <w:r w:rsidR="009704C4" w:rsidRPr="00B94DE0">
        <w:rPr>
          <w:color w:val="000000" w:themeColor="text1"/>
          <w:sz w:val="28"/>
          <w:szCs w:val="28"/>
        </w:rPr>
        <w:t>ó</w:t>
      </w:r>
      <w:r w:rsidRPr="00B94DE0">
        <w:rPr>
          <w:color w:val="000000" w:themeColor="text1"/>
          <w:sz w:val="28"/>
          <w:szCs w:val="28"/>
        </w:rPr>
        <w:t xml:space="preserve"> una inconformidad </w:t>
      </w:r>
      <w:r w:rsidR="00854484" w:rsidRPr="00B94DE0">
        <w:rPr>
          <w:color w:val="000000" w:themeColor="text1"/>
          <w:sz w:val="28"/>
          <w:szCs w:val="28"/>
        </w:rPr>
        <w:t>con el</w:t>
      </w:r>
      <w:r w:rsidRPr="00B94DE0">
        <w:rPr>
          <w:color w:val="000000" w:themeColor="text1"/>
          <w:sz w:val="28"/>
          <w:szCs w:val="28"/>
        </w:rPr>
        <w:t xml:space="preserve"> comportamiento de Colmena </w:t>
      </w:r>
      <w:r w:rsidR="001A3E3C" w:rsidRPr="00B94DE0">
        <w:rPr>
          <w:color w:val="000000" w:themeColor="text1"/>
          <w:sz w:val="28"/>
          <w:szCs w:val="28"/>
        </w:rPr>
        <w:t>por la falta de respuesta a su</w:t>
      </w:r>
      <w:r w:rsidRPr="00B94DE0">
        <w:rPr>
          <w:color w:val="000000" w:themeColor="text1"/>
          <w:sz w:val="28"/>
          <w:szCs w:val="28"/>
        </w:rPr>
        <w:t xml:space="preserve"> solicitud de obtener </w:t>
      </w:r>
      <w:r w:rsidR="00B264DF" w:rsidRPr="00B94DE0">
        <w:rPr>
          <w:color w:val="000000" w:themeColor="text1"/>
          <w:sz w:val="28"/>
          <w:szCs w:val="28"/>
        </w:rPr>
        <w:t xml:space="preserve">una </w:t>
      </w:r>
      <w:r w:rsidRPr="00B94DE0">
        <w:rPr>
          <w:color w:val="000000" w:themeColor="text1"/>
          <w:sz w:val="28"/>
          <w:szCs w:val="28"/>
        </w:rPr>
        <w:t>copia de la póliza y de las condiciones generales del seguro.</w:t>
      </w:r>
      <w:r w:rsidR="00ED726B" w:rsidRPr="00B94DE0">
        <w:rPr>
          <w:color w:val="000000" w:themeColor="text1"/>
          <w:sz w:val="28"/>
          <w:szCs w:val="28"/>
        </w:rPr>
        <w:t xml:space="preserve"> E</w:t>
      </w:r>
      <w:r w:rsidR="007D7918" w:rsidRPr="00B94DE0">
        <w:rPr>
          <w:color w:val="000000" w:themeColor="text1"/>
          <w:sz w:val="28"/>
          <w:szCs w:val="28"/>
        </w:rPr>
        <w:t xml:space="preserve">l </w:t>
      </w:r>
      <w:r w:rsidR="00F27D57" w:rsidRPr="00B94DE0">
        <w:rPr>
          <w:color w:val="000000" w:themeColor="text1"/>
          <w:sz w:val="28"/>
          <w:szCs w:val="28"/>
        </w:rPr>
        <w:t xml:space="preserve">señor </w:t>
      </w:r>
      <w:r w:rsidR="00BD1A15" w:rsidRPr="00B94DE0">
        <w:rPr>
          <w:i/>
          <w:iCs/>
          <w:sz w:val="28"/>
          <w:szCs w:val="28"/>
        </w:rPr>
        <w:t>Miguel</w:t>
      </w:r>
      <w:r w:rsidR="00F27D57" w:rsidRPr="00B94DE0">
        <w:rPr>
          <w:color w:val="000000" w:themeColor="text1"/>
          <w:sz w:val="28"/>
          <w:szCs w:val="28"/>
        </w:rPr>
        <w:t xml:space="preserve"> </w:t>
      </w:r>
      <w:r w:rsidR="002A7515" w:rsidRPr="00B94DE0">
        <w:rPr>
          <w:color w:val="000000" w:themeColor="text1"/>
          <w:sz w:val="28"/>
          <w:szCs w:val="28"/>
        </w:rPr>
        <w:t>puso de presente esa situación en el escrito de impugnación a la sentencia de primera instancia</w:t>
      </w:r>
      <w:r w:rsidR="009168CA" w:rsidRPr="00B94DE0">
        <w:rPr>
          <w:color w:val="000000" w:themeColor="text1"/>
          <w:sz w:val="28"/>
          <w:szCs w:val="28"/>
        </w:rPr>
        <w:t xml:space="preserve">. </w:t>
      </w:r>
      <w:r w:rsidR="009A20CA" w:rsidRPr="00B94DE0">
        <w:rPr>
          <w:color w:val="000000" w:themeColor="text1"/>
          <w:sz w:val="28"/>
          <w:szCs w:val="28"/>
        </w:rPr>
        <w:t xml:space="preserve">En consecuencia, </w:t>
      </w:r>
      <w:r w:rsidR="00812D1E" w:rsidRPr="00B94DE0">
        <w:rPr>
          <w:color w:val="000000" w:themeColor="text1"/>
          <w:sz w:val="28"/>
          <w:szCs w:val="28"/>
        </w:rPr>
        <w:t xml:space="preserve">solicitó que se le </w:t>
      </w:r>
      <w:r w:rsidR="0481B570" w:rsidRPr="00B94DE0">
        <w:rPr>
          <w:color w:val="000000" w:themeColor="text1"/>
          <w:sz w:val="28"/>
          <w:szCs w:val="28"/>
        </w:rPr>
        <w:t>ordenara</w:t>
      </w:r>
      <w:r w:rsidR="00812D1E" w:rsidRPr="00B94DE0">
        <w:rPr>
          <w:color w:val="000000" w:themeColor="text1"/>
          <w:sz w:val="28"/>
          <w:szCs w:val="28"/>
        </w:rPr>
        <w:t xml:space="preserve"> a Colmena </w:t>
      </w:r>
      <w:r w:rsidR="00917E41" w:rsidRPr="00B94DE0">
        <w:rPr>
          <w:color w:val="000000" w:themeColor="text1"/>
          <w:sz w:val="28"/>
          <w:szCs w:val="28"/>
        </w:rPr>
        <w:t xml:space="preserve">entregarle una </w:t>
      </w:r>
      <w:r w:rsidR="00812D1E" w:rsidRPr="00B94DE0">
        <w:rPr>
          <w:color w:val="000000" w:themeColor="text1"/>
          <w:sz w:val="28"/>
          <w:szCs w:val="28"/>
        </w:rPr>
        <w:t>copia de</w:t>
      </w:r>
      <w:r w:rsidR="003D68EA" w:rsidRPr="00B94DE0">
        <w:rPr>
          <w:color w:val="000000" w:themeColor="text1"/>
          <w:sz w:val="28"/>
          <w:szCs w:val="28"/>
        </w:rPr>
        <w:t xml:space="preserve"> los documentos. </w:t>
      </w:r>
      <w:r w:rsidR="0086360C" w:rsidRPr="00B94DE0">
        <w:rPr>
          <w:color w:val="000000" w:themeColor="text1"/>
          <w:sz w:val="28"/>
          <w:szCs w:val="28"/>
        </w:rPr>
        <w:t>A diferencia de lo que ocurre con la pretensión principal, esto es, que se pague el seguro, l</w:t>
      </w:r>
      <w:r w:rsidR="0079684E" w:rsidRPr="00B94DE0">
        <w:rPr>
          <w:color w:val="000000" w:themeColor="text1"/>
          <w:sz w:val="28"/>
          <w:szCs w:val="28"/>
        </w:rPr>
        <w:t xml:space="preserve">a </w:t>
      </w:r>
      <w:r w:rsidR="00134CDF" w:rsidRPr="00B94DE0">
        <w:rPr>
          <w:color w:val="000000" w:themeColor="text1"/>
          <w:sz w:val="28"/>
          <w:szCs w:val="28"/>
        </w:rPr>
        <w:t xml:space="preserve">Sala </w:t>
      </w:r>
      <w:r w:rsidR="0086360C" w:rsidRPr="00B94DE0">
        <w:rPr>
          <w:color w:val="000000" w:themeColor="text1"/>
          <w:sz w:val="28"/>
          <w:szCs w:val="28"/>
        </w:rPr>
        <w:t>considera que el</w:t>
      </w:r>
      <w:r w:rsidR="00134CDF" w:rsidRPr="00B94DE0">
        <w:rPr>
          <w:color w:val="000000" w:themeColor="text1"/>
          <w:sz w:val="28"/>
          <w:szCs w:val="28"/>
        </w:rPr>
        <w:t xml:space="preserve"> requisito de subsidiariedad </w:t>
      </w:r>
      <w:r w:rsidR="0086360C" w:rsidRPr="00B94DE0">
        <w:rPr>
          <w:color w:val="000000" w:themeColor="text1"/>
          <w:sz w:val="28"/>
          <w:szCs w:val="28"/>
        </w:rPr>
        <w:t>se supera frente a la presunta vulneración del derecho fundamental de petición</w:t>
      </w:r>
      <w:r w:rsidR="00134CDF" w:rsidRPr="00B94DE0">
        <w:rPr>
          <w:color w:val="000000" w:themeColor="text1"/>
          <w:sz w:val="28"/>
          <w:szCs w:val="28"/>
        </w:rPr>
        <w:t xml:space="preserve"> ya que el </w:t>
      </w:r>
      <w:r w:rsidR="00B427F4" w:rsidRPr="00B94DE0">
        <w:rPr>
          <w:color w:val="000000" w:themeColor="text1"/>
          <w:sz w:val="28"/>
          <w:szCs w:val="28"/>
        </w:rPr>
        <w:t>peticionario</w:t>
      </w:r>
      <w:r w:rsidR="00134CDF" w:rsidRPr="00B94DE0">
        <w:rPr>
          <w:color w:val="000000" w:themeColor="text1"/>
          <w:sz w:val="28"/>
          <w:szCs w:val="28"/>
        </w:rPr>
        <w:t xml:space="preserve"> no tiene ningún mecanismo judicial </w:t>
      </w:r>
      <w:r w:rsidR="0086360C" w:rsidRPr="00B94DE0">
        <w:rPr>
          <w:color w:val="000000" w:themeColor="text1"/>
          <w:sz w:val="28"/>
          <w:szCs w:val="28"/>
        </w:rPr>
        <w:t>distinto a la acción de tutel</w:t>
      </w:r>
      <w:r w:rsidR="009C2451" w:rsidRPr="00B94DE0">
        <w:rPr>
          <w:color w:val="000000" w:themeColor="text1"/>
          <w:sz w:val="28"/>
          <w:szCs w:val="28"/>
        </w:rPr>
        <w:t>a</w:t>
      </w:r>
      <w:r w:rsidR="0086360C" w:rsidRPr="00B94DE0">
        <w:rPr>
          <w:color w:val="000000" w:themeColor="text1"/>
          <w:sz w:val="28"/>
          <w:szCs w:val="28"/>
        </w:rPr>
        <w:t xml:space="preserve"> </w:t>
      </w:r>
      <w:r w:rsidR="00134CDF" w:rsidRPr="00B94DE0">
        <w:rPr>
          <w:color w:val="000000" w:themeColor="text1"/>
          <w:sz w:val="28"/>
          <w:szCs w:val="28"/>
        </w:rPr>
        <w:t>para que la aseguradora accionada le remita los documentos</w:t>
      </w:r>
      <w:r w:rsidR="0086360C" w:rsidRPr="00B94DE0">
        <w:rPr>
          <w:color w:val="000000" w:themeColor="text1"/>
          <w:sz w:val="28"/>
          <w:szCs w:val="28"/>
        </w:rPr>
        <w:t xml:space="preserve"> requeridos</w:t>
      </w:r>
      <w:r w:rsidR="00134CDF" w:rsidRPr="00B94DE0">
        <w:rPr>
          <w:color w:val="000000" w:themeColor="text1"/>
          <w:sz w:val="28"/>
          <w:szCs w:val="28"/>
        </w:rPr>
        <w:t>.</w:t>
      </w:r>
    </w:p>
    <w:p w14:paraId="13283B16" w14:textId="77777777" w:rsidR="000C3A01" w:rsidRPr="00B94DE0" w:rsidRDefault="000C3A01" w:rsidP="000C3A01">
      <w:pPr>
        <w:pStyle w:val="NormalWeb"/>
        <w:shd w:val="clear" w:color="auto" w:fill="FFFFFF" w:themeFill="background1"/>
        <w:spacing w:before="0" w:beforeAutospacing="0" w:after="0" w:afterAutospacing="0"/>
        <w:jc w:val="both"/>
        <w:rPr>
          <w:color w:val="000000" w:themeColor="text1"/>
          <w:sz w:val="28"/>
          <w:szCs w:val="28"/>
        </w:rPr>
      </w:pPr>
    </w:p>
    <w:p w14:paraId="7A7811EE" w14:textId="22B23E0E" w:rsidR="00FE1A36" w:rsidRPr="00B94DE0" w:rsidRDefault="00A52093" w:rsidP="00A52093">
      <w:pPr>
        <w:pStyle w:val="NormalWeb"/>
        <w:numPr>
          <w:ilvl w:val="0"/>
          <w:numId w:val="4"/>
        </w:numPr>
        <w:shd w:val="clear" w:color="auto" w:fill="FFFFFF" w:themeFill="background1"/>
        <w:spacing w:before="0" w:beforeAutospacing="0" w:after="0" w:afterAutospacing="0"/>
        <w:ind w:left="0" w:firstLine="0"/>
        <w:jc w:val="both"/>
        <w:rPr>
          <w:rStyle w:val="normaltextrun"/>
          <w:color w:val="000000" w:themeColor="text1"/>
          <w:sz w:val="28"/>
          <w:szCs w:val="28"/>
        </w:rPr>
      </w:pPr>
      <w:r w:rsidRPr="00B94DE0">
        <w:rPr>
          <w:color w:val="000000" w:themeColor="text1"/>
          <w:sz w:val="28"/>
          <w:szCs w:val="28"/>
        </w:rPr>
        <w:t>En síntesis</w:t>
      </w:r>
      <w:r w:rsidR="0086360C" w:rsidRPr="00B94DE0">
        <w:rPr>
          <w:color w:val="000000" w:themeColor="text1"/>
          <w:sz w:val="28"/>
          <w:szCs w:val="28"/>
        </w:rPr>
        <w:t>,</w:t>
      </w:r>
      <w:r w:rsidRPr="00B94DE0">
        <w:rPr>
          <w:color w:val="000000" w:themeColor="text1"/>
          <w:sz w:val="28"/>
          <w:szCs w:val="28"/>
        </w:rPr>
        <w:t xml:space="preserve"> </w:t>
      </w:r>
      <w:r w:rsidR="00644065" w:rsidRPr="00B94DE0">
        <w:rPr>
          <w:color w:val="000000" w:themeColor="text1"/>
          <w:sz w:val="28"/>
          <w:szCs w:val="28"/>
        </w:rPr>
        <w:t>la Sala encuentra que l</w:t>
      </w:r>
      <w:r w:rsidR="001A77B7" w:rsidRPr="00B94DE0">
        <w:rPr>
          <w:color w:val="000000" w:themeColor="text1"/>
          <w:sz w:val="28"/>
          <w:szCs w:val="28"/>
        </w:rPr>
        <w:t xml:space="preserve">a tutela, en relación con </w:t>
      </w:r>
      <w:r w:rsidR="00977557" w:rsidRPr="00B94DE0">
        <w:rPr>
          <w:color w:val="000000" w:themeColor="text1"/>
          <w:sz w:val="28"/>
          <w:szCs w:val="28"/>
        </w:rPr>
        <w:t>el reconocimiento de la póliza de seguro</w:t>
      </w:r>
      <w:r w:rsidR="004A279E" w:rsidRPr="00B94DE0">
        <w:rPr>
          <w:color w:val="000000" w:themeColor="text1"/>
          <w:sz w:val="28"/>
          <w:szCs w:val="28"/>
        </w:rPr>
        <w:t xml:space="preserve"> y con la </w:t>
      </w:r>
      <w:r w:rsidR="00A24526" w:rsidRPr="00B94DE0">
        <w:rPr>
          <w:color w:val="000000" w:themeColor="text1"/>
          <w:sz w:val="28"/>
          <w:szCs w:val="28"/>
        </w:rPr>
        <w:t>indemnización de daños y perjuicios por esos hechos no supera el requisito de subsidiariedad por lo que</w:t>
      </w:r>
      <w:r w:rsidR="00D53C7F" w:rsidRPr="00B94DE0">
        <w:rPr>
          <w:color w:val="000000" w:themeColor="text1"/>
          <w:sz w:val="28"/>
          <w:szCs w:val="28"/>
        </w:rPr>
        <w:t xml:space="preserve"> no hay lugar a un </w:t>
      </w:r>
      <w:r w:rsidR="00F34085" w:rsidRPr="00B94DE0">
        <w:rPr>
          <w:color w:val="000000" w:themeColor="text1"/>
          <w:sz w:val="28"/>
          <w:szCs w:val="28"/>
        </w:rPr>
        <w:t>juicio de fondo al respecto</w:t>
      </w:r>
      <w:r w:rsidR="00862AE6" w:rsidRPr="00B94DE0">
        <w:rPr>
          <w:color w:val="000000" w:themeColor="text1"/>
          <w:sz w:val="28"/>
          <w:szCs w:val="28"/>
        </w:rPr>
        <w:t>. Por ende,</w:t>
      </w:r>
      <w:r w:rsidR="00A24526" w:rsidRPr="00B94DE0">
        <w:rPr>
          <w:color w:val="000000" w:themeColor="text1"/>
          <w:sz w:val="28"/>
          <w:szCs w:val="28"/>
        </w:rPr>
        <w:t xml:space="preserve"> corresponde en ese aspecto </w:t>
      </w:r>
      <w:r w:rsidR="00C94759" w:rsidRPr="00B94DE0">
        <w:rPr>
          <w:color w:val="000000" w:themeColor="text1"/>
          <w:sz w:val="28"/>
          <w:szCs w:val="28"/>
        </w:rPr>
        <w:t>revocar</w:t>
      </w:r>
      <w:r w:rsidR="00A24526" w:rsidRPr="00B94DE0">
        <w:rPr>
          <w:color w:val="000000" w:themeColor="text1"/>
          <w:sz w:val="28"/>
          <w:szCs w:val="28"/>
        </w:rPr>
        <w:t xml:space="preserve"> la sentencia proferida </w:t>
      </w:r>
      <w:r w:rsidR="00B73398" w:rsidRPr="00B94DE0">
        <w:rPr>
          <w:rStyle w:val="normaltextrun"/>
          <w:color w:val="000000"/>
          <w:sz w:val="28"/>
          <w:szCs w:val="28"/>
          <w:bdr w:val="none" w:sz="0" w:space="0" w:color="auto" w:frame="1"/>
          <w:lang w:val="es-ES"/>
        </w:rPr>
        <w:t xml:space="preserve">el 19 de mayo de 2023 </w:t>
      </w:r>
      <w:r w:rsidR="004A23CF" w:rsidRPr="00B94DE0">
        <w:rPr>
          <w:color w:val="000000" w:themeColor="text1"/>
          <w:sz w:val="28"/>
          <w:szCs w:val="28"/>
        </w:rPr>
        <w:t>en el trámite de tutela por</w:t>
      </w:r>
      <w:r w:rsidR="00A24526" w:rsidRPr="00B94DE0">
        <w:rPr>
          <w:color w:val="000000" w:themeColor="text1"/>
          <w:sz w:val="28"/>
          <w:szCs w:val="28"/>
        </w:rPr>
        <w:t xml:space="preserve"> </w:t>
      </w:r>
      <w:r w:rsidR="00D23FD8" w:rsidRPr="00B94DE0">
        <w:rPr>
          <w:rStyle w:val="normaltextrun"/>
          <w:color w:val="000000"/>
          <w:sz w:val="28"/>
          <w:szCs w:val="28"/>
          <w:bdr w:val="none" w:sz="0" w:space="0" w:color="auto" w:frame="1"/>
          <w:lang w:val="es-ES"/>
        </w:rPr>
        <w:t>el Juzgado Quinto Penal Municipal con Funciones de Conocimiento de Bogotá</w:t>
      </w:r>
      <w:r w:rsidR="00A86022" w:rsidRPr="00B94DE0">
        <w:rPr>
          <w:rStyle w:val="normaltextrun"/>
          <w:color w:val="000000"/>
          <w:sz w:val="28"/>
          <w:szCs w:val="28"/>
          <w:bdr w:val="none" w:sz="0" w:space="0" w:color="auto" w:frame="1"/>
          <w:lang w:val="es-ES"/>
        </w:rPr>
        <w:t xml:space="preserve"> </w:t>
      </w:r>
      <w:r w:rsidR="00C94759" w:rsidRPr="00B94DE0">
        <w:rPr>
          <w:rStyle w:val="normaltextrun"/>
          <w:color w:val="000000"/>
          <w:sz w:val="28"/>
          <w:szCs w:val="28"/>
          <w:bdr w:val="none" w:sz="0" w:space="0" w:color="auto" w:frame="1"/>
          <w:lang w:val="es-ES"/>
        </w:rPr>
        <w:lastRenderedPageBreak/>
        <w:t>que</w:t>
      </w:r>
      <w:r w:rsidR="00A07795" w:rsidRPr="00B94DE0">
        <w:rPr>
          <w:rStyle w:val="normaltextrun"/>
          <w:color w:val="000000"/>
          <w:sz w:val="28"/>
          <w:szCs w:val="28"/>
          <w:bdr w:val="none" w:sz="0" w:space="0" w:color="auto" w:frame="1"/>
          <w:lang w:val="es-ES"/>
        </w:rPr>
        <w:t xml:space="preserve"> resolvió</w:t>
      </w:r>
      <w:r w:rsidR="00C94759" w:rsidRPr="00B94DE0">
        <w:rPr>
          <w:rStyle w:val="normaltextrun"/>
          <w:color w:val="000000"/>
          <w:sz w:val="28"/>
          <w:szCs w:val="28"/>
          <w:bdr w:val="none" w:sz="0" w:space="0" w:color="auto" w:frame="1"/>
          <w:lang w:val="es-ES"/>
        </w:rPr>
        <w:t xml:space="preserve"> “neg</w:t>
      </w:r>
      <w:r w:rsidR="00A07795" w:rsidRPr="00B94DE0">
        <w:rPr>
          <w:rStyle w:val="normaltextrun"/>
          <w:color w:val="000000"/>
          <w:sz w:val="28"/>
          <w:szCs w:val="28"/>
          <w:bdr w:val="none" w:sz="0" w:space="0" w:color="auto" w:frame="1"/>
          <w:lang w:val="es-ES"/>
        </w:rPr>
        <w:t>ar</w:t>
      </w:r>
      <w:r w:rsidR="00C94759" w:rsidRPr="00B94DE0">
        <w:rPr>
          <w:rStyle w:val="normaltextrun"/>
          <w:color w:val="000000"/>
          <w:sz w:val="28"/>
          <w:szCs w:val="28"/>
          <w:bdr w:val="none" w:sz="0" w:space="0" w:color="auto" w:frame="1"/>
          <w:lang w:val="es-ES"/>
        </w:rPr>
        <w:t xml:space="preserve"> por improcedente”</w:t>
      </w:r>
      <w:r w:rsidR="00A07795" w:rsidRPr="00B94DE0">
        <w:rPr>
          <w:rStyle w:val="normaltextrun"/>
          <w:color w:val="000000"/>
          <w:sz w:val="28"/>
          <w:szCs w:val="28"/>
          <w:bdr w:val="none" w:sz="0" w:space="0" w:color="auto" w:frame="1"/>
          <w:lang w:val="es-ES"/>
        </w:rPr>
        <w:t xml:space="preserve"> la tutela</w:t>
      </w:r>
      <w:r w:rsidR="00C94759" w:rsidRPr="00B94DE0">
        <w:rPr>
          <w:rStyle w:val="normaltextrun"/>
          <w:color w:val="000000"/>
          <w:sz w:val="28"/>
          <w:szCs w:val="28"/>
          <w:bdr w:val="none" w:sz="0" w:space="0" w:color="auto" w:frame="1"/>
          <w:lang w:val="es-ES"/>
        </w:rPr>
        <w:t xml:space="preserve"> </w:t>
      </w:r>
      <w:r w:rsidR="00A86022" w:rsidRPr="00B94DE0">
        <w:rPr>
          <w:rStyle w:val="normaltextrun"/>
          <w:color w:val="000000"/>
          <w:sz w:val="28"/>
          <w:szCs w:val="28"/>
          <w:bdr w:val="none" w:sz="0" w:space="0" w:color="auto" w:frame="1"/>
          <w:lang w:val="es-ES"/>
        </w:rPr>
        <w:t xml:space="preserve">y </w:t>
      </w:r>
      <w:r w:rsidR="00172663" w:rsidRPr="00B94DE0">
        <w:rPr>
          <w:rStyle w:val="normaltextrun"/>
          <w:color w:val="000000"/>
          <w:sz w:val="28"/>
          <w:szCs w:val="28"/>
          <w:bdr w:val="none" w:sz="0" w:space="0" w:color="auto" w:frame="1"/>
          <w:lang w:val="es-ES"/>
        </w:rPr>
        <w:t>la decisión d</w:t>
      </w:r>
      <w:r w:rsidR="00A86022" w:rsidRPr="00B94DE0">
        <w:rPr>
          <w:rStyle w:val="normaltextrun"/>
          <w:color w:val="000000"/>
          <w:sz w:val="28"/>
          <w:szCs w:val="28"/>
          <w:shd w:val="clear" w:color="auto" w:fill="FFFFFF"/>
        </w:rPr>
        <w:t>el Juzgado Veinte Penal del Circuito con Función de Conocimiento de Bogotá</w:t>
      </w:r>
      <w:r w:rsidR="00450DF3" w:rsidRPr="00B94DE0">
        <w:rPr>
          <w:rStyle w:val="normaltextrun"/>
          <w:color w:val="000000"/>
          <w:sz w:val="28"/>
          <w:szCs w:val="28"/>
          <w:shd w:val="clear" w:color="auto" w:fill="FFFFFF"/>
        </w:rPr>
        <w:t xml:space="preserve"> </w:t>
      </w:r>
      <w:r w:rsidR="00172663" w:rsidRPr="00B94DE0">
        <w:rPr>
          <w:rStyle w:val="normaltextrun"/>
          <w:color w:val="000000"/>
          <w:sz w:val="28"/>
          <w:szCs w:val="28"/>
          <w:shd w:val="clear" w:color="auto" w:fill="FFFFFF"/>
        </w:rPr>
        <w:t>d</w:t>
      </w:r>
      <w:r w:rsidR="00450DF3" w:rsidRPr="00B94DE0">
        <w:rPr>
          <w:rStyle w:val="normaltextrun"/>
          <w:color w:val="000000"/>
          <w:sz w:val="28"/>
          <w:szCs w:val="28"/>
          <w:shd w:val="clear" w:color="auto" w:fill="FFFFFF"/>
        </w:rPr>
        <w:t xml:space="preserve">el </w:t>
      </w:r>
      <w:r w:rsidR="002641C6" w:rsidRPr="00B94DE0">
        <w:rPr>
          <w:rStyle w:val="normaltextrun"/>
          <w:color w:val="000000"/>
          <w:sz w:val="28"/>
          <w:szCs w:val="28"/>
          <w:shd w:val="clear" w:color="auto" w:fill="FFFFFF"/>
        </w:rPr>
        <w:t>5 de julio del mismo año</w:t>
      </w:r>
      <w:r w:rsidR="00172663" w:rsidRPr="00B94DE0">
        <w:rPr>
          <w:rStyle w:val="normaltextrun"/>
          <w:color w:val="000000"/>
          <w:sz w:val="28"/>
          <w:szCs w:val="28"/>
          <w:shd w:val="clear" w:color="auto" w:fill="FFFFFF"/>
        </w:rPr>
        <w:t xml:space="preserve"> que confirmó el fallo de primera instancia</w:t>
      </w:r>
      <w:r w:rsidR="002641C6" w:rsidRPr="00B94DE0">
        <w:rPr>
          <w:rStyle w:val="normaltextrun"/>
          <w:color w:val="000000"/>
          <w:sz w:val="28"/>
          <w:szCs w:val="28"/>
          <w:shd w:val="clear" w:color="auto" w:fill="FFFFFF"/>
        </w:rPr>
        <w:t>.</w:t>
      </w:r>
      <w:r w:rsidR="00262100" w:rsidRPr="00B94DE0">
        <w:rPr>
          <w:rStyle w:val="normaltextrun"/>
          <w:color w:val="000000"/>
          <w:sz w:val="28"/>
          <w:szCs w:val="28"/>
          <w:shd w:val="clear" w:color="auto" w:fill="FFFFFF"/>
        </w:rPr>
        <w:t xml:space="preserve"> En su lugar, </w:t>
      </w:r>
      <w:r w:rsidR="009D58E5" w:rsidRPr="00B94DE0">
        <w:rPr>
          <w:rStyle w:val="normaltextrun"/>
          <w:color w:val="000000"/>
          <w:sz w:val="28"/>
          <w:szCs w:val="28"/>
          <w:shd w:val="clear" w:color="auto" w:fill="FFFFFF"/>
        </w:rPr>
        <w:t>se debe</w:t>
      </w:r>
      <w:r w:rsidR="00262100" w:rsidRPr="00B94DE0">
        <w:rPr>
          <w:rStyle w:val="normaltextrun"/>
          <w:color w:val="000000"/>
          <w:sz w:val="28"/>
          <w:szCs w:val="28"/>
          <w:shd w:val="clear" w:color="auto" w:fill="FFFFFF"/>
        </w:rPr>
        <w:t xml:space="preserve"> declarar </w:t>
      </w:r>
      <w:r w:rsidR="006B5084" w:rsidRPr="00B94DE0">
        <w:rPr>
          <w:rStyle w:val="normaltextrun"/>
          <w:color w:val="000000"/>
          <w:sz w:val="28"/>
          <w:szCs w:val="28"/>
          <w:shd w:val="clear" w:color="auto" w:fill="FFFFFF"/>
        </w:rPr>
        <w:t>improcedente</w:t>
      </w:r>
      <w:r w:rsidR="00262100" w:rsidRPr="00B94DE0">
        <w:rPr>
          <w:rStyle w:val="normaltextrun"/>
          <w:color w:val="000000"/>
          <w:sz w:val="28"/>
          <w:szCs w:val="28"/>
          <w:shd w:val="clear" w:color="auto" w:fill="FFFFFF"/>
        </w:rPr>
        <w:t xml:space="preserve"> la acción de tutela </w:t>
      </w:r>
      <w:r w:rsidR="00FE1A36" w:rsidRPr="00B94DE0">
        <w:rPr>
          <w:rStyle w:val="normaltextrun"/>
          <w:color w:val="000000"/>
          <w:sz w:val="28"/>
          <w:szCs w:val="28"/>
          <w:shd w:val="clear" w:color="auto" w:fill="FFFFFF"/>
        </w:rPr>
        <w:t>frente a ese asunto</w:t>
      </w:r>
      <w:r w:rsidR="00262100" w:rsidRPr="00B94DE0">
        <w:rPr>
          <w:rStyle w:val="normaltextrun"/>
          <w:color w:val="000000"/>
          <w:sz w:val="28"/>
          <w:szCs w:val="28"/>
          <w:shd w:val="clear" w:color="auto" w:fill="FFFFFF"/>
        </w:rPr>
        <w:t>.</w:t>
      </w:r>
      <w:r w:rsidR="006368D2" w:rsidRPr="00B94DE0">
        <w:rPr>
          <w:rStyle w:val="normaltextrun"/>
          <w:color w:val="000000"/>
          <w:sz w:val="28"/>
          <w:szCs w:val="28"/>
          <w:shd w:val="clear" w:color="auto" w:fill="FFFFFF"/>
        </w:rPr>
        <w:t xml:space="preserve"> </w:t>
      </w:r>
      <w:r w:rsidR="0086360C" w:rsidRPr="00B94DE0">
        <w:rPr>
          <w:rStyle w:val="normaltextrun"/>
          <w:color w:val="000000"/>
          <w:sz w:val="28"/>
          <w:szCs w:val="28"/>
          <w:shd w:val="clear" w:color="auto" w:fill="FFFFFF"/>
        </w:rPr>
        <w:t xml:space="preserve">En ese sentido, </w:t>
      </w:r>
      <w:r w:rsidR="00FE1A36" w:rsidRPr="00B94DE0">
        <w:rPr>
          <w:rStyle w:val="normaltextrun"/>
          <w:color w:val="000000"/>
          <w:sz w:val="28"/>
          <w:szCs w:val="28"/>
          <w:shd w:val="clear" w:color="auto" w:fill="FFFFFF"/>
        </w:rPr>
        <w:t xml:space="preserve">la Sala destaca que </w:t>
      </w:r>
      <w:r w:rsidR="0086360C" w:rsidRPr="00B94DE0">
        <w:rPr>
          <w:rStyle w:val="normaltextrun"/>
          <w:color w:val="000000"/>
          <w:sz w:val="28"/>
          <w:szCs w:val="28"/>
          <w:shd w:val="clear" w:color="auto" w:fill="FFFFFF"/>
        </w:rPr>
        <w:t>e</w:t>
      </w:r>
      <w:r w:rsidR="006368D2" w:rsidRPr="00B94DE0">
        <w:rPr>
          <w:rStyle w:val="normaltextrun"/>
          <w:color w:val="000000"/>
          <w:sz w:val="28"/>
          <w:szCs w:val="28"/>
          <w:shd w:val="clear" w:color="auto" w:fill="FFFFFF"/>
        </w:rPr>
        <w:t xml:space="preserve">l accionante puede ventilar </w:t>
      </w:r>
      <w:r w:rsidR="00FE1A36" w:rsidRPr="00B94DE0">
        <w:rPr>
          <w:rStyle w:val="normaltextrun"/>
          <w:color w:val="000000"/>
          <w:sz w:val="28"/>
          <w:szCs w:val="28"/>
          <w:shd w:val="clear" w:color="auto" w:fill="FFFFFF"/>
        </w:rPr>
        <w:t xml:space="preserve">dicha controversia ante </w:t>
      </w:r>
      <w:r w:rsidR="006368D2" w:rsidRPr="00B94DE0">
        <w:rPr>
          <w:rStyle w:val="normaltextrun"/>
          <w:color w:val="000000"/>
          <w:sz w:val="28"/>
          <w:szCs w:val="28"/>
          <w:shd w:val="clear" w:color="auto" w:fill="FFFFFF"/>
        </w:rPr>
        <w:t xml:space="preserve">la jurisdicción ordinaria. </w:t>
      </w:r>
    </w:p>
    <w:p w14:paraId="6B54C78D" w14:textId="77777777" w:rsidR="00FE1A36" w:rsidRPr="00B94DE0" w:rsidRDefault="00FE1A36" w:rsidP="00FE1A36">
      <w:pPr>
        <w:pStyle w:val="Prrafodelista"/>
        <w:rPr>
          <w:rStyle w:val="normaltextrun"/>
          <w:color w:val="000000"/>
          <w:sz w:val="28"/>
          <w:szCs w:val="28"/>
          <w:shd w:val="clear" w:color="auto" w:fill="FFFFFF"/>
        </w:rPr>
      </w:pPr>
    </w:p>
    <w:p w14:paraId="76D90088" w14:textId="66C3A404" w:rsidR="004F3BAB" w:rsidRPr="00B94DE0" w:rsidRDefault="004747AF" w:rsidP="00A52093">
      <w:pPr>
        <w:pStyle w:val="NormalWeb"/>
        <w:numPr>
          <w:ilvl w:val="0"/>
          <w:numId w:val="4"/>
        </w:numPr>
        <w:shd w:val="clear" w:color="auto" w:fill="FFFFFF" w:themeFill="background1"/>
        <w:spacing w:before="0" w:beforeAutospacing="0" w:after="0" w:afterAutospacing="0"/>
        <w:ind w:left="0" w:firstLine="0"/>
        <w:jc w:val="both"/>
        <w:rPr>
          <w:rStyle w:val="normaltextrun"/>
          <w:color w:val="000000" w:themeColor="text1"/>
          <w:sz w:val="28"/>
          <w:szCs w:val="28"/>
        </w:rPr>
      </w:pPr>
      <w:r w:rsidRPr="00B94DE0">
        <w:rPr>
          <w:rStyle w:val="normaltextrun"/>
          <w:color w:val="000000"/>
          <w:sz w:val="28"/>
          <w:szCs w:val="28"/>
          <w:shd w:val="clear" w:color="auto" w:fill="FFFFFF"/>
        </w:rPr>
        <w:t>No obstante</w:t>
      </w:r>
      <w:r w:rsidR="00435A7E" w:rsidRPr="00B94DE0">
        <w:rPr>
          <w:rStyle w:val="normaltextrun"/>
          <w:color w:val="000000"/>
          <w:sz w:val="28"/>
          <w:szCs w:val="28"/>
          <w:shd w:val="clear" w:color="auto" w:fill="FFFFFF"/>
        </w:rPr>
        <w:t xml:space="preserve">, </w:t>
      </w:r>
      <w:r w:rsidR="00B6308B" w:rsidRPr="00B94DE0">
        <w:rPr>
          <w:rStyle w:val="normaltextrun"/>
          <w:color w:val="000000"/>
          <w:sz w:val="28"/>
          <w:szCs w:val="28"/>
          <w:shd w:val="clear" w:color="auto" w:fill="FFFFFF"/>
        </w:rPr>
        <w:t xml:space="preserve">la petición del </w:t>
      </w:r>
      <w:r w:rsidR="009A4122" w:rsidRPr="00B94DE0">
        <w:rPr>
          <w:rStyle w:val="normaltextrun"/>
          <w:color w:val="000000"/>
          <w:sz w:val="28"/>
          <w:szCs w:val="28"/>
          <w:shd w:val="clear" w:color="auto" w:fill="FFFFFF"/>
        </w:rPr>
        <w:t xml:space="preserve">señor </w:t>
      </w:r>
      <w:r w:rsidR="007F05A9" w:rsidRPr="00B94DE0">
        <w:rPr>
          <w:i/>
          <w:iCs/>
          <w:sz w:val="28"/>
          <w:szCs w:val="28"/>
        </w:rPr>
        <w:t>Miguel</w:t>
      </w:r>
      <w:r w:rsidR="00B6308B" w:rsidRPr="00B94DE0">
        <w:rPr>
          <w:rStyle w:val="normaltextrun"/>
          <w:color w:val="000000"/>
          <w:sz w:val="28"/>
          <w:szCs w:val="28"/>
          <w:shd w:val="clear" w:color="auto" w:fill="FFFFFF"/>
        </w:rPr>
        <w:t xml:space="preserve"> orientada a obtener copia de la póliza de seguro </w:t>
      </w:r>
      <w:r w:rsidR="008119EF" w:rsidRPr="00B94DE0">
        <w:rPr>
          <w:rStyle w:val="normaltextrun"/>
          <w:color w:val="000000"/>
          <w:sz w:val="28"/>
          <w:szCs w:val="28"/>
          <w:shd w:val="clear" w:color="auto" w:fill="FFFFFF"/>
        </w:rPr>
        <w:t>con sus respectivas condiciones generales</w:t>
      </w:r>
      <w:r w:rsidR="00D15040" w:rsidRPr="00B94DE0">
        <w:rPr>
          <w:rStyle w:val="normaltextrun"/>
          <w:color w:val="000000"/>
          <w:sz w:val="28"/>
          <w:szCs w:val="28"/>
          <w:shd w:val="clear" w:color="auto" w:fill="FFFFFF"/>
        </w:rPr>
        <w:t xml:space="preserve"> sí resulta procedente por lo que le corresponde a la Sala </w:t>
      </w:r>
      <w:r w:rsidR="00545BAE" w:rsidRPr="00B94DE0">
        <w:rPr>
          <w:rStyle w:val="normaltextrun"/>
          <w:color w:val="000000"/>
          <w:sz w:val="28"/>
          <w:szCs w:val="28"/>
          <w:shd w:val="clear" w:color="auto" w:fill="FFFFFF"/>
        </w:rPr>
        <w:t xml:space="preserve">resolver de </w:t>
      </w:r>
      <w:r w:rsidR="00D15040" w:rsidRPr="00B94DE0">
        <w:rPr>
          <w:rStyle w:val="normaltextrun"/>
          <w:color w:val="000000"/>
          <w:sz w:val="28"/>
          <w:szCs w:val="28"/>
          <w:shd w:val="clear" w:color="auto" w:fill="FFFFFF"/>
        </w:rPr>
        <w:t>fondo</w:t>
      </w:r>
      <w:r w:rsidRPr="00B94DE0">
        <w:rPr>
          <w:rStyle w:val="normaltextrun"/>
          <w:color w:val="000000"/>
          <w:sz w:val="28"/>
          <w:szCs w:val="28"/>
          <w:shd w:val="clear" w:color="auto" w:fill="FFFFFF"/>
        </w:rPr>
        <w:t xml:space="preserve"> </w:t>
      </w:r>
      <w:r w:rsidR="00D15040" w:rsidRPr="00B94DE0">
        <w:rPr>
          <w:rStyle w:val="normaltextrun"/>
          <w:color w:val="000000"/>
          <w:sz w:val="28"/>
          <w:szCs w:val="28"/>
          <w:shd w:val="clear" w:color="auto" w:fill="FFFFFF"/>
        </w:rPr>
        <w:t xml:space="preserve">ese asunto. </w:t>
      </w:r>
    </w:p>
    <w:p w14:paraId="12FC767F" w14:textId="2820E6F2" w:rsidR="00557C40" w:rsidRPr="00B94DE0" w:rsidRDefault="00557C40" w:rsidP="0CD1BD49">
      <w:pPr>
        <w:pStyle w:val="NormalWeb"/>
        <w:shd w:val="clear" w:color="auto" w:fill="FFFFFF" w:themeFill="background1"/>
        <w:spacing w:before="0" w:beforeAutospacing="0" w:after="0" w:afterAutospacing="0"/>
        <w:jc w:val="both"/>
        <w:rPr>
          <w:color w:val="000000" w:themeColor="text1"/>
          <w:sz w:val="28"/>
          <w:szCs w:val="28"/>
        </w:rPr>
      </w:pPr>
    </w:p>
    <w:p w14:paraId="7716B7DD" w14:textId="03635E7F" w:rsidR="00A2759E" w:rsidRPr="00B94DE0" w:rsidRDefault="00FA5484" w:rsidP="00FA5484">
      <w:pPr>
        <w:pStyle w:val="NormalWeb"/>
        <w:shd w:val="clear" w:color="auto" w:fill="FFFFFF" w:themeFill="background1"/>
        <w:spacing w:before="0" w:beforeAutospacing="0" w:after="0" w:afterAutospacing="0"/>
        <w:jc w:val="both"/>
        <w:rPr>
          <w:b/>
          <w:bCs/>
          <w:sz w:val="28"/>
          <w:szCs w:val="28"/>
        </w:rPr>
      </w:pPr>
      <w:r w:rsidRPr="00B94DE0">
        <w:rPr>
          <w:b/>
          <w:bCs/>
          <w:sz w:val="28"/>
          <w:szCs w:val="28"/>
        </w:rPr>
        <w:t xml:space="preserve">3. </w:t>
      </w:r>
      <w:r w:rsidR="00A2759E" w:rsidRPr="00B94DE0">
        <w:rPr>
          <w:b/>
          <w:bCs/>
          <w:sz w:val="28"/>
          <w:szCs w:val="28"/>
        </w:rPr>
        <w:t>Planteamiento del problema jurídico y metodología de la decisión</w:t>
      </w:r>
    </w:p>
    <w:p w14:paraId="0322726C" w14:textId="77777777" w:rsidR="00557C40" w:rsidRPr="00B94DE0" w:rsidRDefault="00557C40" w:rsidP="00A2759E">
      <w:pPr>
        <w:pStyle w:val="NormalWeb"/>
        <w:shd w:val="clear" w:color="auto" w:fill="FFFFFF" w:themeFill="background1"/>
        <w:spacing w:before="0" w:beforeAutospacing="0" w:after="0" w:afterAutospacing="0"/>
        <w:jc w:val="both"/>
        <w:rPr>
          <w:color w:val="000000" w:themeColor="text1"/>
          <w:sz w:val="28"/>
          <w:szCs w:val="28"/>
        </w:rPr>
      </w:pPr>
    </w:p>
    <w:p w14:paraId="3D988FF9" w14:textId="77777777" w:rsidR="00A2759E" w:rsidRPr="00B94DE0" w:rsidRDefault="00A2759E" w:rsidP="00A2759E">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Con fundamento en lo expuesto, le corresponde a la Sala resolver el siguiente problema jurídico: </w:t>
      </w:r>
    </w:p>
    <w:p w14:paraId="20D81282" w14:textId="77777777" w:rsidR="00A2759E" w:rsidRPr="00B94DE0" w:rsidRDefault="00A2759E" w:rsidP="00A2759E">
      <w:pPr>
        <w:pStyle w:val="NormalWeb"/>
        <w:shd w:val="clear" w:color="auto" w:fill="FFFFFF" w:themeFill="background1"/>
        <w:spacing w:before="0" w:beforeAutospacing="0" w:after="0" w:afterAutospacing="0"/>
        <w:jc w:val="both"/>
        <w:rPr>
          <w:color w:val="000000" w:themeColor="text1"/>
          <w:sz w:val="28"/>
          <w:szCs w:val="28"/>
        </w:rPr>
      </w:pPr>
    </w:p>
    <w:p w14:paraId="0EA94B9E" w14:textId="49DDDD0A" w:rsidR="006E3814" w:rsidRPr="00B94DE0" w:rsidRDefault="00A2759E" w:rsidP="00A2759E">
      <w:pPr>
        <w:pStyle w:val="NormalWeb"/>
        <w:shd w:val="clear" w:color="auto" w:fill="FFFFFF" w:themeFill="background1"/>
        <w:spacing w:before="0" w:beforeAutospacing="0" w:after="0" w:afterAutospacing="0"/>
        <w:ind w:left="720"/>
        <w:jc w:val="both"/>
        <w:rPr>
          <w:color w:val="000000" w:themeColor="text1"/>
          <w:sz w:val="28"/>
          <w:szCs w:val="28"/>
        </w:rPr>
      </w:pPr>
      <w:r w:rsidRPr="00B94DE0">
        <w:rPr>
          <w:color w:val="000000" w:themeColor="text1"/>
          <w:sz w:val="28"/>
          <w:szCs w:val="28"/>
        </w:rPr>
        <w:t>¿Un</w:t>
      </w:r>
      <w:r w:rsidR="00477161" w:rsidRPr="00B94DE0">
        <w:rPr>
          <w:color w:val="000000" w:themeColor="text1"/>
          <w:sz w:val="28"/>
          <w:szCs w:val="28"/>
        </w:rPr>
        <w:t>a</w:t>
      </w:r>
      <w:r w:rsidRPr="00B94DE0">
        <w:rPr>
          <w:color w:val="000000" w:themeColor="text1"/>
          <w:sz w:val="28"/>
          <w:szCs w:val="28"/>
        </w:rPr>
        <w:t xml:space="preserve"> aseguradora vulnera</w:t>
      </w:r>
      <w:r w:rsidR="00477161" w:rsidRPr="00B94DE0">
        <w:rPr>
          <w:color w:val="000000" w:themeColor="text1"/>
          <w:sz w:val="28"/>
          <w:szCs w:val="28"/>
        </w:rPr>
        <w:t xml:space="preserve"> el derecho</w:t>
      </w:r>
      <w:r w:rsidR="0086360C" w:rsidRPr="00B94DE0">
        <w:rPr>
          <w:color w:val="000000" w:themeColor="text1"/>
          <w:sz w:val="28"/>
          <w:szCs w:val="28"/>
        </w:rPr>
        <w:t xml:space="preserve"> fundamental</w:t>
      </w:r>
      <w:r w:rsidR="00477161" w:rsidRPr="00B94DE0">
        <w:rPr>
          <w:color w:val="000000" w:themeColor="text1"/>
          <w:sz w:val="28"/>
          <w:szCs w:val="28"/>
        </w:rPr>
        <w:t xml:space="preserve"> </w:t>
      </w:r>
      <w:r w:rsidR="00BE423F" w:rsidRPr="00B94DE0">
        <w:rPr>
          <w:color w:val="000000" w:themeColor="text1"/>
          <w:sz w:val="28"/>
          <w:szCs w:val="28"/>
        </w:rPr>
        <w:t>de petición</w:t>
      </w:r>
      <w:r w:rsidRPr="00B94DE0">
        <w:rPr>
          <w:color w:val="000000" w:themeColor="text1"/>
          <w:sz w:val="28"/>
          <w:szCs w:val="28"/>
        </w:rPr>
        <w:t xml:space="preserve"> de un ciudadano </w:t>
      </w:r>
      <w:r w:rsidR="64A1E495" w:rsidRPr="00B94DE0">
        <w:rPr>
          <w:color w:val="000000" w:themeColor="text1"/>
          <w:sz w:val="28"/>
          <w:szCs w:val="28"/>
        </w:rPr>
        <w:t xml:space="preserve">que </w:t>
      </w:r>
      <w:r w:rsidR="64F58615" w:rsidRPr="00B94DE0">
        <w:rPr>
          <w:color w:val="000000" w:themeColor="text1"/>
          <w:sz w:val="28"/>
          <w:szCs w:val="28"/>
        </w:rPr>
        <w:t xml:space="preserve">le </w:t>
      </w:r>
      <w:r w:rsidR="64A1E495" w:rsidRPr="00B94DE0">
        <w:rPr>
          <w:color w:val="000000" w:themeColor="text1"/>
          <w:sz w:val="28"/>
          <w:szCs w:val="28"/>
        </w:rPr>
        <w:t xml:space="preserve">solicitó copia de una póliza de seguro y de sus </w:t>
      </w:r>
      <w:r w:rsidR="450F4CBA" w:rsidRPr="00B94DE0">
        <w:rPr>
          <w:color w:val="000000" w:themeColor="text1"/>
          <w:sz w:val="28"/>
          <w:szCs w:val="28"/>
        </w:rPr>
        <w:t>condiciones</w:t>
      </w:r>
      <w:r w:rsidR="64A1E495" w:rsidRPr="00B94DE0">
        <w:rPr>
          <w:color w:val="000000" w:themeColor="text1"/>
          <w:sz w:val="28"/>
          <w:szCs w:val="28"/>
        </w:rPr>
        <w:t xml:space="preserve"> </w:t>
      </w:r>
      <w:r w:rsidR="4CE1A1FA" w:rsidRPr="00B94DE0">
        <w:rPr>
          <w:color w:val="000000" w:themeColor="text1"/>
          <w:sz w:val="28"/>
          <w:szCs w:val="28"/>
        </w:rPr>
        <w:t>generales</w:t>
      </w:r>
      <w:r w:rsidR="64A1E495" w:rsidRPr="00B94DE0">
        <w:rPr>
          <w:color w:val="000000" w:themeColor="text1"/>
          <w:sz w:val="28"/>
          <w:szCs w:val="28"/>
        </w:rPr>
        <w:t xml:space="preserve"> </w:t>
      </w:r>
      <w:r w:rsidR="0F49CF52" w:rsidRPr="00B94DE0">
        <w:rPr>
          <w:color w:val="000000" w:themeColor="text1"/>
          <w:sz w:val="28"/>
          <w:szCs w:val="28"/>
        </w:rPr>
        <w:t xml:space="preserve">al </w:t>
      </w:r>
      <w:r w:rsidR="5A0EA4FC" w:rsidRPr="00B94DE0">
        <w:rPr>
          <w:color w:val="000000" w:themeColor="text1"/>
          <w:sz w:val="28"/>
          <w:szCs w:val="28"/>
        </w:rPr>
        <w:t>indicar</w:t>
      </w:r>
      <w:r w:rsidR="0F49CF52" w:rsidRPr="00B94DE0">
        <w:rPr>
          <w:color w:val="000000" w:themeColor="text1"/>
          <w:sz w:val="28"/>
          <w:szCs w:val="28"/>
        </w:rPr>
        <w:t xml:space="preserve"> que </w:t>
      </w:r>
      <w:r w:rsidR="22E81D74" w:rsidRPr="00B94DE0">
        <w:rPr>
          <w:color w:val="000000" w:themeColor="text1"/>
          <w:sz w:val="28"/>
          <w:szCs w:val="28"/>
        </w:rPr>
        <w:t>al momento de contratar</w:t>
      </w:r>
      <w:r w:rsidR="0F49CF52" w:rsidRPr="00B94DE0">
        <w:rPr>
          <w:color w:val="000000" w:themeColor="text1"/>
          <w:sz w:val="28"/>
          <w:szCs w:val="28"/>
        </w:rPr>
        <w:t xml:space="preserve"> le entregó copia de los </w:t>
      </w:r>
      <w:r w:rsidR="0D2C7BF9" w:rsidRPr="00B94DE0">
        <w:rPr>
          <w:color w:val="000000" w:themeColor="text1"/>
          <w:sz w:val="28"/>
          <w:szCs w:val="28"/>
        </w:rPr>
        <w:t>documentos</w:t>
      </w:r>
      <w:r w:rsidR="0F49CF52" w:rsidRPr="00B94DE0">
        <w:rPr>
          <w:color w:val="000000" w:themeColor="text1"/>
          <w:sz w:val="28"/>
          <w:szCs w:val="28"/>
        </w:rPr>
        <w:t xml:space="preserve"> y al aducir que le env</w:t>
      </w:r>
      <w:r w:rsidR="00B03D42" w:rsidRPr="00B94DE0">
        <w:rPr>
          <w:color w:val="000000" w:themeColor="text1"/>
          <w:sz w:val="28"/>
          <w:szCs w:val="28"/>
        </w:rPr>
        <w:t>ió</w:t>
      </w:r>
      <w:r w:rsidR="0F49CF52" w:rsidRPr="00B94DE0">
        <w:rPr>
          <w:color w:val="000000" w:themeColor="text1"/>
          <w:sz w:val="28"/>
          <w:szCs w:val="28"/>
        </w:rPr>
        <w:t xml:space="preserve"> los documentos al correo electrónico de la pareja</w:t>
      </w:r>
      <w:r w:rsidR="00FE1A36" w:rsidRPr="00B94DE0">
        <w:rPr>
          <w:color w:val="000000" w:themeColor="text1"/>
          <w:sz w:val="28"/>
          <w:szCs w:val="28"/>
        </w:rPr>
        <w:t xml:space="preserve"> del peticionario</w:t>
      </w:r>
      <w:r w:rsidR="0F49CF52" w:rsidRPr="00B94DE0">
        <w:rPr>
          <w:color w:val="000000" w:themeColor="text1"/>
          <w:sz w:val="28"/>
          <w:szCs w:val="28"/>
        </w:rPr>
        <w:t>?</w:t>
      </w:r>
    </w:p>
    <w:p w14:paraId="7D3D1949" w14:textId="4AEADA22" w:rsidR="00A2759E" w:rsidRPr="00B94DE0" w:rsidRDefault="00A2759E" w:rsidP="034CCB47">
      <w:pPr>
        <w:pStyle w:val="NormalWeb"/>
        <w:shd w:val="clear" w:color="auto" w:fill="FFFFFF" w:themeFill="background1"/>
        <w:spacing w:before="0" w:beforeAutospacing="0" w:after="0" w:afterAutospacing="0"/>
        <w:ind w:left="720"/>
        <w:jc w:val="both"/>
        <w:rPr>
          <w:color w:val="000000" w:themeColor="text1"/>
          <w:sz w:val="28"/>
          <w:szCs w:val="28"/>
        </w:rPr>
      </w:pPr>
    </w:p>
    <w:p w14:paraId="61F7E109" w14:textId="2085415C" w:rsidR="00CC0AD1" w:rsidRPr="00B94DE0" w:rsidRDefault="00CC0AD1" w:rsidP="00CC0AD1">
      <w:pPr>
        <w:pStyle w:val="NormalWeb"/>
        <w:numPr>
          <w:ilvl w:val="0"/>
          <w:numId w:val="4"/>
        </w:numPr>
        <w:shd w:val="clear" w:color="auto" w:fill="FFFFFF" w:themeFill="background1"/>
        <w:spacing w:before="0" w:beforeAutospacing="0" w:after="0" w:afterAutospacing="0"/>
        <w:ind w:left="0" w:firstLine="0"/>
        <w:jc w:val="both"/>
        <w:rPr>
          <w:b/>
          <w:color w:val="000000" w:themeColor="text1"/>
          <w:sz w:val="28"/>
          <w:szCs w:val="28"/>
        </w:rPr>
      </w:pPr>
      <w:r w:rsidRPr="00B94DE0">
        <w:rPr>
          <w:color w:val="000000" w:themeColor="text1"/>
          <w:sz w:val="28"/>
          <w:szCs w:val="28"/>
        </w:rPr>
        <w:t xml:space="preserve">Para resolver el referido problema jurídico la Corte se pronunciará sobre </w:t>
      </w:r>
      <w:r w:rsidR="00FE1A36" w:rsidRPr="00B94DE0">
        <w:rPr>
          <w:color w:val="000000" w:themeColor="text1"/>
          <w:sz w:val="28"/>
          <w:szCs w:val="28"/>
        </w:rPr>
        <w:t>la posible carencia actual de objeto por hecho superado. Acto seguido, la Sala abordará el contenido específico d</w:t>
      </w:r>
      <w:r w:rsidRPr="00B94DE0">
        <w:rPr>
          <w:color w:val="000000" w:themeColor="text1"/>
          <w:sz w:val="28"/>
          <w:szCs w:val="28"/>
        </w:rPr>
        <w:t xml:space="preserve">el derecho </w:t>
      </w:r>
      <w:r w:rsidR="0086360C" w:rsidRPr="00B94DE0">
        <w:rPr>
          <w:color w:val="000000" w:themeColor="text1"/>
          <w:sz w:val="28"/>
          <w:szCs w:val="28"/>
        </w:rPr>
        <w:t xml:space="preserve">fundamental </w:t>
      </w:r>
      <w:r w:rsidRPr="00B94DE0">
        <w:rPr>
          <w:color w:val="000000" w:themeColor="text1"/>
          <w:sz w:val="28"/>
          <w:szCs w:val="28"/>
        </w:rPr>
        <w:t>de petición</w:t>
      </w:r>
      <w:r w:rsidR="006908B8" w:rsidRPr="00B94DE0">
        <w:rPr>
          <w:color w:val="000000" w:themeColor="text1"/>
          <w:sz w:val="28"/>
          <w:szCs w:val="28"/>
        </w:rPr>
        <w:t xml:space="preserve"> </w:t>
      </w:r>
      <w:r w:rsidR="00D44A50" w:rsidRPr="00B94DE0">
        <w:rPr>
          <w:color w:val="000000" w:themeColor="text1"/>
          <w:sz w:val="28"/>
          <w:szCs w:val="28"/>
        </w:rPr>
        <w:t xml:space="preserve">ante </w:t>
      </w:r>
      <w:r w:rsidR="00FE1A36" w:rsidRPr="00B94DE0">
        <w:rPr>
          <w:color w:val="000000" w:themeColor="text1"/>
          <w:sz w:val="28"/>
          <w:szCs w:val="28"/>
        </w:rPr>
        <w:t xml:space="preserve">compañías de seguros. Finalmente, </w:t>
      </w:r>
      <w:r w:rsidRPr="00B94DE0">
        <w:rPr>
          <w:color w:val="000000" w:themeColor="text1"/>
          <w:sz w:val="28"/>
          <w:szCs w:val="28"/>
        </w:rPr>
        <w:t>resolverá el caso concreto.</w:t>
      </w:r>
      <w:r w:rsidRPr="00B94DE0">
        <w:rPr>
          <w:b/>
          <w:color w:val="000000" w:themeColor="text1"/>
          <w:sz w:val="28"/>
          <w:szCs w:val="28"/>
        </w:rPr>
        <w:t xml:space="preserve"> </w:t>
      </w:r>
    </w:p>
    <w:p w14:paraId="58A95A6D" w14:textId="77777777" w:rsidR="00FE1A36" w:rsidRPr="00B94DE0" w:rsidRDefault="00FE1A36" w:rsidP="00FE1A36">
      <w:pPr>
        <w:pStyle w:val="NormalWeb"/>
        <w:shd w:val="clear" w:color="auto" w:fill="FFFFFF" w:themeFill="background1"/>
        <w:spacing w:before="0" w:beforeAutospacing="0" w:after="0" w:afterAutospacing="0"/>
        <w:jc w:val="both"/>
        <w:rPr>
          <w:b/>
          <w:color w:val="000000" w:themeColor="text1"/>
          <w:sz w:val="28"/>
          <w:szCs w:val="28"/>
        </w:rPr>
      </w:pPr>
    </w:p>
    <w:p w14:paraId="27F179B7" w14:textId="73FEDCA3" w:rsidR="00FE1A36" w:rsidRPr="00B94DE0" w:rsidRDefault="00FE1A36" w:rsidP="00FE1A36">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b/>
          <w:bCs/>
          <w:color w:val="000000" w:themeColor="text1"/>
          <w:sz w:val="28"/>
          <w:szCs w:val="28"/>
        </w:rPr>
        <w:t>La carencia actual de objeto por hecho superado en relación con el derecho de petición.</w:t>
      </w:r>
      <w:r w:rsidRPr="00B94DE0">
        <w:rPr>
          <w:color w:val="000000" w:themeColor="text1"/>
          <w:sz w:val="28"/>
          <w:szCs w:val="28"/>
        </w:rPr>
        <w:t xml:space="preserve"> De acuerdo con la jurisprudencia constitucional la carencia actual de objeto hace referencia a la desaparición del objeto jurídico de la tutela</w:t>
      </w:r>
      <w:r w:rsidRPr="00B94DE0">
        <w:rPr>
          <w:rStyle w:val="Refdenotaalpie"/>
          <w:color w:val="000000" w:themeColor="text1"/>
          <w:sz w:val="28"/>
          <w:szCs w:val="28"/>
        </w:rPr>
        <w:footnoteReference w:id="89"/>
      </w:r>
      <w:r w:rsidRPr="00B94DE0">
        <w:rPr>
          <w:color w:val="000000" w:themeColor="text1"/>
          <w:sz w:val="28"/>
          <w:szCs w:val="28"/>
        </w:rPr>
        <w:t>. Esta situación puede darse como consecuencia de un daño consumado consistente en la concreción de la afectación que se pretendía evitar; por cuenta de una situación sobreviniente caracterizada por la ocurrencia de hechos nuevos que generan la pérdida del interés en la obtención del amparo o por un hecho superado que implica la obtención de lo pedido</w:t>
      </w:r>
      <w:r w:rsidRPr="00B94DE0">
        <w:rPr>
          <w:rStyle w:val="Refdenotaalpie"/>
          <w:color w:val="000000" w:themeColor="text1"/>
          <w:sz w:val="28"/>
          <w:szCs w:val="28"/>
        </w:rPr>
        <w:footnoteReference w:id="90"/>
      </w:r>
      <w:r w:rsidRPr="00B94DE0">
        <w:rPr>
          <w:color w:val="000000" w:themeColor="text1"/>
          <w:sz w:val="28"/>
          <w:szCs w:val="28"/>
        </w:rPr>
        <w:t xml:space="preserve">. </w:t>
      </w:r>
    </w:p>
    <w:p w14:paraId="75D7346C" w14:textId="77777777" w:rsidR="00FE1A36" w:rsidRPr="00B94DE0" w:rsidRDefault="00FE1A36" w:rsidP="00FE1A36">
      <w:pPr>
        <w:pStyle w:val="Prrafodelista"/>
        <w:rPr>
          <w:color w:val="000000" w:themeColor="text1"/>
          <w:sz w:val="28"/>
          <w:szCs w:val="28"/>
        </w:rPr>
      </w:pPr>
    </w:p>
    <w:p w14:paraId="5C03165C" w14:textId="77777777" w:rsidR="00FE1A36" w:rsidRPr="00B94DE0" w:rsidRDefault="00FE1A36" w:rsidP="00FE1A36">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Ese último escenario se configura cuando, entre el momento en que se interpone la tutela y en que se profiere la sentencia, se cumplen por completo las pretensiones que dieron lugar a la demanda. Así, “por razones ajenas a la intervención del juez constitucional, desaparece la causa que originó la </w:t>
      </w:r>
      <w:r w:rsidRPr="00B94DE0">
        <w:rPr>
          <w:color w:val="000000" w:themeColor="text1"/>
          <w:sz w:val="28"/>
          <w:szCs w:val="28"/>
        </w:rPr>
        <w:lastRenderedPageBreak/>
        <w:t>vulneración o amenaza de los derechos fundamentales del peticionario”</w:t>
      </w:r>
      <w:r w:rsidRPr="00B94DE0">
        <w:rPr>
          <w:rStyle w:val="Refdenotaalpie"/>
          <w:color w:val="000000" w:themeColor="text1"/>
          <w:sz w:val="28"/>
          <w:szCs w:val="28"/>
        </w:rPr>
        <w:footnoteReference w:id="91"/>
      </w:r>
      <w:r w:rsidRPr="00B94DE0">
        <w:rPr>
          <w:color w:val="000000" w:themeColor="text1"/>
          <w:sz w:val="28"/>
          <w:szCs w:val="28"/>
        </w:rPr>
        <w:t>. En relación con el derecho de petición, ese fenómeno se configura, por ejemplo, cuando en el curso de la acción de tutela se da respuesta integral a la petición objeto de reclamo en los términos exigidos por la jurisprudencia</w:t>
      </w:r>
      <w:r w:rsidRPr="00B94DE0">
        <w:rPr>
          <w:rStyle w:val="Refdenotaalpie"/>
          <w:color w:val="000000" w:themeColor="text1"/>
          <w:sz w:val="28"/>
          <w:szCs w:val="28"/>
        </w:rPr>
        <w:footnoteReference w:id="92"/>
      </w:r>
      <w:r w:rsidRPr="00B94DE0">
        <w:rPr>
          <w:color w:val="000000" w:themeColor="text1"/>
          <w:sz w:val="28"/>
          <w:szCs w:val="28"/>
        </w:rPr>
        <w:t xml:space="preserve">. </w:t>
      </w:r>
    </w:p>
    <w:p w14:paraId="6031BF5C" w14:textId="6BA5735C" w:rsidR="00D33D6D" w:rsidRPr="00B94DE0" w:rsidRDefault="00D33D6D" w:rsidP="00B65F6C">
      <w:pPr>
        <w:pStyle w:val="NormalWeb"/>
        <w:shd w:val="clear" w:color="auto" w:fill="FFFFFF" w:themeFill="background1"/>
        <w:spacing w:before="0" w:beforeAutospacing="0" w:after="0" w:afterAutospacing="0"/>
        <w:jc w:val="both"/>
        <w:rPr>
          <w:b/>
          <w:color w:val="000000" w:themeColor="text1"/>
          <w:sz w:val="28"/>
          <w:szCs w:val="28"/>
        </w:rPr>
      </w:pPr>
    </w:p>
    <w:p w14:paraId="462C1AC6" w14:textId="54E1978E" w:rsidR="00D33D6D" w:rsidRPr="00B94DE0" w:rsidRDefault="00E70891" w:rsidP="00372877">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b/>
          <w:color w:val="000000" w:themeColor="text1"/>
          <w:sz w:val="28"/>
          <w:szCs w:val="28"/>
        </w:rPr>
        <w:t>El derecho de petición</w:t>
      </w:r>
      <w:r w:rsidR="002E5ED6" w:rsidRPr="00B94DE0">
        <w:rPr>
          <w:color w:val="000000" w:themeColor="text1"/>
          <w:sz w:val="28"/>
          <w:szCs w:val="28"/>
        </w:rPr>
        <w:t xml:space="preserve">. </w:t>
      </w:r>
      <w:r w:rsidR="00136D39" w:rsidRPr="00B94DE0">
        <w:rPr>
          <w:color w:val="000000" w:themeColor="text1"/>
          <w:sz w:val="28"/>
          <w:szCs w:val="28"/>
        </w:rPr>
        <w:t xml:space="preserve"> </w:t>
      </w:r>
      <w:r w:rsidR="0086360C" w:rsidRPr="00B94DE0">
        <w:rPr>
          <w:color w:val="000000" w:themeColor="text1"/>
          <w:sz w:val="28"/>
          <w:szCs w:val="28"/>
        </w:rPr>
        <w:t>La Constitución Política, en</w:t>
      </w:r>
      <w:r w:rsidR="00136D39" w:rsidRPr="00B94DE0">
        <w:rPr>
          <w:color w:val="000000" w:themeColor="text1"/>
          <w:sz w:val="28"/>
          <w:szCs w:val="28"/>
        </w:rPr>
        <w:t xml:space="preserve"> </w:t>
      </w:r>
      <w:r w:rsidR="1FF4E8AE" w:rsidRPr="00B94DE0">
        <w:rPr>
          <w:color w:val="000000" w:themeColor="text1"/>
          <w:sz w:val="28"/>
          <w:szCs w:val="28"/>
        </w:rPr>
        <w:t>su artículo 23</w:t>
      </w:r>
      <w:r w:rsidR="0086360C" w:rsidRPr="00B94DE0">
        <w:rPr>
          <w:color w:val="000000" w:themeColor="text1"/>
          <w:sz w:val="28"/>
          <w:szCs w:val="28"/>
        </w:rPr>
        <w:t>,</w:t>
      </w:r>
      <w:r w:rsidR="00136D39" w:rsidRPr="00B94DE0">
        <w:rPr>
          <w:color w:val="000000" w:themeColor="text1"/>
          <w:sz w:val="28"/>
          <w:szCs w:val="28"/>
        </w:rPr>
        <w:t xml:space="preserve"> habilita a toda persona a “presentar peticiones respetuosas a las autoridades por motivos de interés general o particular y a obtener pronta resolución”</w:t>
      </w:r>
      <w:r w:rsidR="00136D39" w:rsidRPr="00B94DE0">
        <w:rPr>
          <w:rStyle w:val="Refdenotaalpie"/>
          <w:color w:val="000000" w:themeColor="text1"/>
          <w:sz w:val="28"/>
          <w:szCs w:val="28"/>
        </w:rPr>
        <w:footnoteReference w:id="93"/>
      </w:r>
      <w:r w:rsidR="00136D39" w:rsidRPr="00B94DE0">
        <w:rPr>
          <w:color w:val="000000" w:themeColor="text1"/>
          <w:sz w:val="28"/>
          <w:szCs w:val="28"/>
        </w:rPr>
        <w:t xml:space="preserve">. La </w:t>
      </w:r>
      <w:r w:rsidR="00C3075A" w:rsidRPr="00B94DE0">
        <w:rPr>
          <w:color w:val="000000" w:themeColor="text1"/>
          <w:sz w:val="28"/>
          <w:szCs w:val="28"/>
        </w:rPr>
        <w:t>Le</w:t>
      </w:r>
      <w:r w:rsidR="007C645E" w:rsidRPr="00B94DE0">
        <w:rPr>
          <w:color w:val="000000" w:themeColor="text1"/>
          <w:sz w:val="28"/>
          <w:szCs w:val="28"/>
        </w:rPr>
        <w:t>y</w:t>
      </w:r>
      <w:r w:rsidR="00C3075A" w:rsidRPr="00B94DE0">
        <w:rPr>
          <w:color w:val="000000" w:themeColor="text1"/>
          <w:sz w:val="28"/>
          <w:szCs w:val="28"/>
        </w:rPr>
        <w:t xml:space="preserve"> Estatuaria</w:t>
      </w:r>
      <w:r w:rsidR="15CCCF5E" w:rsidRPr="00B94DE0">
        <w:rPr>
          <w:color w:val="000000" w:themeColor="text1"/>
          <w:sz w:val="28"/>
          <w:szCs w:val="28"/>
        </w:rPr>
        <w:t xml:space="preserve"> 1755 de 2015</w:t>
      </w:r>
      <w:r w:rsidR="001D0389" w:rsidRPr="00B94DE0">
        <w:rPr>
          <w:rStyle w:val="Refdenotaalpie"/>
          <w:color w:val="000000" w:themeColor="text1"/>
          <w:sz w:val="28"/>
          <w:szCs w:val="28"/>
        </w:rPr>
        <w:footnoteReference w:id="94"/>
      </w:r>
      <w:r w:rsidR="00136D39" w:rsidRPr="00B94DE0">
        <w:rPr>
          <w:color w:val="000000" w:themeColor="text1"/>
          <w:sz w:val="28"/>
          <w:szCs w:val="28"/>
        </w:rPr>
        <w:t xml:space="preserve"> </w:t>
      </w:r>
      <w:r w:rsidR="008D7F3C" w:rsidRPr="00B94DE0">
        <w:rPr>
          <w:color w:val="000000" w:themeColor="text1"/>
          <w:sz w:val="28"/>
          <w:szCs w:val="28"/>
        </w:rPr>
        <w:t xml:space="preserve">reconoció que el derecho de petición también se puede ejercer ante organizaciones </w:t>
      </w:r>
      <w:r w:rsidR="008C262E" w:rsidRPr="00B94DE0">
        <w:rPr>
          <w:color w:val="000000" w:themeColor="text1"/>
          <w:sz w:val="28"/>
          <w:szCs w:val="28"/>
        </w:rPr>
        <w:t xml:space="preserve">e instituciones </w:t>
      </w:r>
      <w:r w:rsidR="008D7F3C" w:rsidRPr="00B94DE0">
        <w:rPr>
          <w:color w:val="000000" w:themeColor="text1"/>
          <w:sz w:val="28"/>
          <w:szCs w:val="28"/>
        </w:rPr>
        <w:t xml:space="preserve">privadas para </w:t>
      </w:r>
      <w:r w:rsidR="00AE564F" w:rsidRPr="00B94DE0">
        <w:rPr>
          <w:color w:val="000000" w:themeColor="text1"/>
          <w:sz w:val="28"/>
          <w:szCs w:val="28"/>
        </w:rPr>
        <w:t xml:space="preserve">(i) </w:t>
      </w:r>
      <w:r w:rsidR="008D7F3C" w:rsidRPr="00B94DE0">
        <w:rPr>
          <w:color w:val="000000" w:themeColor="text1"/>
          <w:sz w:val="28"/>
          <w:szCs w:val="28"/>
        </w:rPr>
        <w:t xml:space="preserve">garantizar </w:t>
      </w:r>
      <w:r w:rsidR="00AA470E" w:rsidRPr="00B94DE0">
        <w:rPr>
          <w:color w:val="000000" w:themeColor="text1"/>
          <w:sz w:val="28"/>
          <w:szCs w:val="28"/>
        </w:rPr>
        <w:t xml:space="preserve">otros </w:t>
      </w:r>
      <w:r w:rsidR="008D7F3C" w:rsidRPr="00B94DE0">
        <w:rPr>
          <w:color w:val="000000" w:themeColor="text1"/>
          <w:sz w:val="28"/>
          <w:szCs w:val="28"/>
        </w:rPr>
        <w:t>derechos fundamentales</w:t>
      </w:r>
      <w:r w:rsidR="00D54354" w:rsidRPr="00B94DE0">
        <w:rPr>
          <w:rStyle w:val="Refdenotaalpie"/>
          <w:color w:val="000000" w:themeColor="text1"/>
          <w:sz w:val="28"/>
          <w:szCs w:val="28"/>
        </w:rPr>
        <w:footnoteReference w:id="95"/>
      </w:r>
      <w:r w:rsidR="003C3CA4" w:rsidRPr="00B94DE0">
        <w:rPr>
          <w:color w:val="000000" w:themeColor="text1"/>
          <w:sz w:val="28"/>
          <w:szCs w:val="28"/>
        </w:rPr>
        <w:t>,</w:t>
      </w:r>
      <w:r w:rsidR="00CD31B4" w:rsidRPr="00B94DE0">
        <w:rPr>
          <w:color w:val="000000" w:themeColor="text1"/>
          <w:sz w:val="28"/>
          <w:szCs w:val="28"/>
        </w:rPr>
        <w:t xml:space="preserve"> </w:t>
      </w:r>
      <w:r w:rsidR="00AE564F" w:rsidRPr="00B94DE0">
        <w:rPr>
          <w:color w:val="000000" w:themeColor="text1"/>
          <w:sz w:val="28"/>
          <w:szCs w:val="28"/>
        </w:rPr>
        <w:t xml:space="preserve">(ii) </w:t>
      </w:r>
      <w:r w:rsidR="00CD31B4" w:rsidRPr="00B94DE0">
        <w:rPr>
          <w:color w:val="000000" w:themeColor="text1"/>
          <w:sz w:val="28"/>
          <w:szCs w:val="28"/>
        </w:rPr>
        <w:t xml:space="preserve">cuando el solicitante esté en situación de indefensión, subordinación o cuando el particular ante el cual se presenta la petición </w:t>
      </w:r>
      <w:r w:rsidR="005F46ED" w:rsidRPr="00B94DE0">
        <w:rPr>
          <w:color w:val="000000" w:themeColor="text1"/>
          <w:sz w:val="28"/>
          <w:szCs w:val="28"/>
        </w:rPr>
        <w:t>tenga una posición</w:t>
      </w:r>
      <w:r w:rsidR="00CD31B4" w:rsidRPr="00B94DE0">
        <w:rPr>
          <w:color w:val="000000" w:themeColor="text1"/>
          <w:sz w:val="28"/>
          <w:szCs w:val="28"/>
        </w:rPr>
        <w:t xml:space="preserve"> dominante respecto del peticionario</w:t>
      </w:r>
      <w:r w:rsidR="00D54354" w:rsidRPr="00B94DE0">
        <w:rPr>
          <w:rStyle w:val="Refdenotaalpie"/>
          <w:color w:val="000000" w:themeColor="text1"/>
          <w:sz w:val="28"/>
          <w:szCs w:val="28"/>
        </w:rPr>
        <w:footnoteReference w:id="96"/>
      </w:r>
      <w:r w:rsidR="00AA470E" w:rsidRPr="00B94DE0">
        <w:rPr>
          <w:color w:val="000000" w:themeColor="text1"/>
          <w:sz w:val="28"/>
          <w:szCs w:val="28"/>
        </w:rPr>
        <w:t xml:space="preserve"> </w:t>
      </w:r>
      <w:r w:rsidR="03E94A2A" w:rsidRPr="00B94DE0">
        <w:rPr>
          <w:color w:val="000000" w:themeColor="text1"/>
          <w:sz w:val="28"/>
          <w:szCs w:val="28"/>
        </w:rPr>
        <w:t>o</w:t>
      </w:r>
      <w:r w:rsidR="00AA470E" w:rsidRPr="00B94DE0">
        <w:rPr>
          <w:color w:val="000000" w:themeColor="text1"/>
          <w:sz w:val="28"/>
          <w:szCs w:val="28"/>
        </w:rPr>
        <w:t xml:space="preserve"> </w:t>
      </w:r>
      <w:r w:rsidR="00AE564F" w:rsidRPr="00B94DE0">
        <w:rPr>
          <w:color w:val="000000" w:themeColor="text1"/>
          <w:sz w:val="28"/>
          <w:szCs w:val="28"/>
        </w:rPr>
        <w:t xml:space="preserve">(iii) </w:t>
      </w:r>
      <w:r w:rsidR="00AA470E" w:rsidRPr="00B94DE0">
        <w:rPr>
          <w:color w:val="000000" w:themeColor="text1"/>
          <w:sz w:val="28"/>
          <w:szCs w:val="28"/>
        </w:rPr>
        <w:t>cuando el particular ante el que se interpone la petición preste servicios públicos o realice funciones públicas asimilables a las de las autoridades</w:t>
      </w:r>
      <w:r w:rsidR="00AA470E" w:rsidRPr="00B94DE0">
        <w:rPr>
          <w:rStyle w:val="Refdenotaalpie"/>
          <w:color w:val="000000" w:themeColor="text1"/>
          <w:sz w:val="28"/>
          <w:szCs w:val="28"/>
        </w:rPr>
        <w:footnoteReference w:id="97"/>
      </w:r>
      <w:r w:rsidR="00AA470E" w:rsidRPr="00B94DE0">
        <w:rPr>
          <w:color w:val="000000" w:themeColor="text1"/>
          <w:sz w:val="28"/>
          <w:szCs w:val="28"/>
        </w:rPr>
        <w:t xml:space="preserve">. </w:t>
      </w:r>
      <w:r w:rsidR="00223255" w:rsidRPr="00B94DE0">
        <w:rPr>
          <w:color w:val="000000" w:themeColor="text1"/>
          <w:sz w:val="28"/>
          <w:szCs w:val="28"/>
        </w:rPr>
        <w:t xml:space="preserve"> </w:t>
      </w:r>
    </w:p>
    <w:p w14:paraId="250BF6DF" w14:textId="77777777" w:rsidR="00D33D6D" w:rsidRPr="00B94DE0" w:rsidRDefault="00D33D6D" w:rsidP="00D33D6D">
      <w:pPr>
        <w:pStyle w:val="Prrafodelista"/>
        <w:rPr>
          <w:color w:val="000000" w:themeColor="text1"/>
          <w:sz w:val="28"/>
          <w:szCs w:val="28"/>
        </w:rPr>
      </w:pPr>
    </w:p>
    <w:p w14:paraId="51310674" w14:textId="6EF9F296" w:rsidR="00D33D6D" w:rsidRPr="00B94DE0" w:rsidRDefault="00372877" w:rsidP="7732CA1A">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relación con el derecho de petición ante aseguradoras, la jurisprudencia constitucional </w:t>
      </w:r>
      <w:r w:rsidR="00FE1A36" w:rsidRPr="00B94DE0">
        <w:rPr>
          <w:color w:val="000000" w:themeColor="text1"/>
          <w:sz w:val="28"/>
          <w:szCs w:val="28"/>
        </w:rPr>
        <w:t>destaca</w:t>
      </w:r>
      <w:r w:rsidRPr="00B94DE0">
        <w:rPr>
          <w:color w:val="000000" w:themeColor="text1"/>
          <w:sz w:val="28"/>
          <w:szCs w:val="28"/>
        </w:rPr>
        <w:t xml:space="preserve"> que procede conforme lo previsto en la Ley 1755 de 2015. En efecto, la Corte</w:t>
      </w:r>
      <w:r w:rsidR="007C645E" w:rsidRPr="00B94DE0">
        <w:rPr>
          <w:color w:val="000000" w:themeColor="text1"/>
          <w:sz w:val="28"/>
          <w:szCs w:val="28"/>
        </w:rPr>
        <w:t xml:space="preserve"> ha amparado</w:t>
      </w:r>
      <w:r w:rsidR="00050ECA" w:rsidRPr="00B94DE0">
        <w:rPr>
          <w:color w:val="000000" w:themeColor="text1"/>
          <w:sz w:val="28"/>
          <w:szCs w:val="28"/>
        </w:rPr>
        <w:t xml:space="preserve"> e</w:t>
      </w:r>
      <w:r w:rsidRPr="00B94DE0">
        <w:rPr>
          <w:color w:val="000000" w:themeColor="text1"/>
          <w:sz w:val="28"/>
          <w:szCs w:val="28"/>
        </w:rPr>
        <w:t>l derecho de petición ante aseguradoras</w:t>
      </w:r>
      <w:r w:rsidR="003C0648" w:rsidRPr="00B94DE0">
        <w:rPr>
          <w:color w:val="000000" w:themeColor="text1"/>
          <w:sz w:val="28"/>
          <w:szCs w:val="28"/>
        </w:rPr>
        <w:t xml:space="preserve"> </w:t>
      </w:r>
      <w:r w:rsidR="00C05B53" w:rsidRPr="00B94DE0">
        <w:rPr>
          <w:color w:val="000000" w:themeColor="text1"/>
          <w:sz w:val="28"/>
          <w:szCs w:val="28"/>
        </w:rPr>
        <w:t xml:space="preserve">en el entendido </w:t>
      </w:r>
      <w:r w:rsidR="1BDACE04" w:rsidRPr="00B94DE0">
        <w:rPr>
          <w:color w:val="000000" w:themeColor="text1"/>
          <w:sz w:val="28"/>
          <w:szCs w:val="28"/>
        </w:rPr>
        <w:t>que,</w:t>
      </w:r>
      <w:r w:rsidR="00EE2FA9" w:rsidRPr="00B94DE0">
        <w:rPr>
          <w:color w:val="000000" w:themeColor="text1"/>
          <w:sz w:val="28"/>
          <w:szCs w:val="28"/>
        </w:rPr>
        <w:t xml:space="preserve"> </w:t>
      </w:r>
      <w:r w:rsidR="00DF3EFD" w:rsidRPr="00B94DE0">
        <w:rPr>
          <w:color w:val="000000" w:themeColor="text1"/>
          <w:sz w:val="28"/>
          <w:szCs w:val="28"/>
        </w:rPr>
        <w:t>en las relaciones contractuales de seguros</w:t>
      </w:r>
      <w:r w:rsidR="77E76829" w:rsidRPr="00B94DE0">
        <w:rPr>
          <w:color w:val="000000" w:themeColor="text1"/>
          <w:sz w:val="28"/>
          <w:szCs w:val="28"/>
        </w:rPr>
        <w:t>,</w:t>
      </w:r>
      <w:r w:rsidR="00DF3EFD" w:rsidRPr="00B94DE0">
        <w:rPr>
          <w:color w:val="000000" w:themeColor="text1"/>
          <w:sz w:val="28"/>
          <w:szCs w:val="28"/>
        </w:rPr>
        <w:t xml:space="preserve"> el particular está en </w:t>
      </w:r>
      <w:r w:rsidR="00FE1A36" w:rsidRPr="00B94DE0">
        <w:rPr>
          <w:color w:val="000000" w:themeColor="text1"/>
          <w:sz w:val="28"/>
          <w:szCs w:val="28"/>
        </w:rPr>
        <w:t xml:space="preserve">una </w:t>
      </w:r>
      <w:r w:rsidR="00DF3EFD" w:rsidRPr="00B94DE0">
        <w:rPr>
          <w:color w:val="000000" w:themeColor="text1"/>
          <w:sz w:val="28"/>
          <w:szCs w:val="28"/>
        </w:rPr>
        <w:t xml:space="preserve">situación de indefensión frente a la </w:t>
      </w:r>
      <w:r w:rsidR="00FE1A36" w:rsidRPr="00B94DE0">
        <w:rPr>
          <w:color w:val="000000" w:themeColor="text1"/>
          <w:sz w:val="28"/>
          <w:szCs w:val="28"/>
        </w:rPr>
        <w:t>compañía</w:t>
      </w:r>
      <w:r w:rsidR="00DF3EFD" w:rsidRPr="00B94DE0">
        <w:rPr>
          <w:color w:val="000000" w:themeColor="text1"/>
          <w:sz w:val="28"/>
          <w:szCs w:val="28"/>
        </w:rPr>
        <w:t xml:space="preserve"> </w:t>
      </w:r>
      <w:r w:rsidR="430068B6" w:rsidRPr="00B94DE0">
        <w:rPr>
          <w:color w:val="000000" w:themeColor="text1"/>
          <w:sz w:val="28"/>
          <w:szCs w:val="28"/>
        </w:rPr>
        <w:t>por</w:t>
      </w:r>
      <w:r w:rsidR="00F17C60" w:rsidRPr="00B94DE0">
        <w:rPr>
          <w:color w:val="000000" w:themeColor="text1"/>
          <w:sz w:val="28"/>
          <w:szCs w:val="28"/>
        </w:rPr>
        <w:t xml:space="preserve">que </w:t>
      </w:r>
      <w:r w:rsidR="00DF3EFD" w:rsidRPr="00B94DE0">
        <w:rPr>
          <w:color w:val="000000" w:themeColor="text1"/>
          <w:sz w:val="28"/>
          <w:szCs w:val="28"/>
        </w:rPr>
        <w:t>esta ocupa una posición dominante</w:t>
      </w:r>
      <w:r w:rsidR="00291993" w:rsidRPr="00B94DE0">
        <w:rPr>
          <w:rStyle w:val="Refdenotaalpie"/>
          <w:color w:val="000000" w:themeColor="text1"/>
          <w:sz w:val="28"/>
          <w:szCs w:val="28"/>
        </w:rPr>
        <w:footnoteReference w:id="98"/>
      </w:r>
      <w:r w:rsidR="00291993" w:rsidRPr="00B94DE0">
        <w:rPr>
          <w:color w:val="000000" w:themeColor="text1"/>
          <w:sz w:val="28"/>
          <w:szCs w:val="28"/>
        </w:rPr>
        <w:t>. También ha protegido el derecho de petición ante aseguradoras</w:t>
      </w:r>
      <w:r w:rsidR="00DF3EFD" w:rsidRPr="00B94DE0">
        <w:rPr>
          <w:color w:val="000000" w:themeColor="text1"/>
          <w:sz w:val="28"/>
          <w:szCs w:val="28"/>
        </w:rPr>
        <w:t xml:space="preserve"> </w:t>
      </w:r>
      <w:r w:rsidRPr="00B94DE0">
        <w:rPr>
          <w:color w:val="000000" w:themeColor="text1"/>
          <w:sz w:val="28"/>
          <w:szCs w:val="28"/>
        </w:rPr>
        <w:t xml:space="preserve">cuando la respuesta a la petición </w:t>
      </w:r>
      <w:r w:rsidR="0086360C" w:rsidRPr="00B94DE0">
        <w:rPr>
          <w:color w:val="000000" w:themeColor="text1"/>
          <w:sz w:val="28"/>
          <w:szCs w:val="28"/>
        </w:rPr>
        <w:t>es</w:t>
      </w:r>
      <w:r w:rsidRPr="00B94DE0">
        <w:rPr>
          <w:color w:val="000000" w:themeColor="text1"/>
          <w:sz w:val="28"/>
          <w:szCs w:val="28"/>
        </w:rPr>
        <w:t xml:space="preserve"> necesaria para proteger otro derecho fundamental</w:t>
      </w:r>
      <w:r w:rsidRPr="00B94DE0">
        <w:rPr>
          <w:rStyle w:val="Refdenotaalpie"/>
          <w:color w:val="000000" w:themeColor="text1"/>
          <w:sz w:val="28"/>
          <w:szCs w:val="28"/>
        </w:rPr>
        <w:footnoteReference w:id="99"/>
      </w:r>
      <w:r w:rsidR="002829BF" w:rsidRPr="00B94DE0">
        <w:rPr>
          <w:color w:val="000000" w:themeColor="text1"/>
          <w:sz w:val="28"/>
          <w:szCs w:val="28"/>
        </w:rPr>
        <w:t>.</w:t>
      </w:r>
      <w:r w:rsidR="00291993" w:rsidRPr="00B94DE0">
        <w:rPr>
          <w:color w:val="000000" w:themeColor="text1"/>
          <w:sz w:val="28"/>
          <w:szCs w:val="28"/>
        </w:rPr>
        <w:t xml:space="preserve"> </w:t>
      </w:r>
      <w:r w:rsidRPr="00B94DE0">
        <w:rPr>
          <w:color w:val="000000" w:themeColor="text1"/>
          <w:sz w:val="28"/>
          <w:szCs w:val="28"/>
        </w:rPr>
        <w:t>En relación con el uso del derecho de petición ante aseguradoras por parte de sus usuarios</w:t>
      </w:r>
      <w:r w:rsidR="0086360C" w:rsidRPr="00B94DE0">
        <w:rPr>
          <w:color w:val="000000" w:themeColor="text1"/>
          <w:sz w:val="28"/>
          <w:szCs w:val="28"/>
        </w:rPr>
        <w:t>,</w:t>
      </w:r>
      <w:r w:rsidRPr="00B94DE0">
        <w:rPr>
          <w:color w:val="000000" w:themeColor="text1"/>
          <w:sz w:val="28"/>
          <w:szCs w:val="28"/>
        </w:rPr>
        <w:t xml:space="preserve"> la jurisprudencia </w:t>
      </w:r>
      <w:r w:rsidR="000F6CF7" w:rsidRPr="00B94DE0">
        <w:rPr>
          <w:color w:val="000000" w:themeColor="text1"/>
          <w:sz w:val="28"/>
          <w:szCs w:val="28"/>
        </w:rPr>
        <w:t>estableció</w:t>
      </w:r>
      <w:r w:rsidRPr="00B94DE0">
        <w:rPr>
          <w:color w:val="000000" w:themeColor="text1"/>
          <w:sz w:val="28"/>
          <w:szCs w:val="28"/>
        </w:rPr>
        <w:t xml:space="preserve"> que al valorar la procedencia de</w:t>
      </w:r>
      <w:r w:rsidR="5C17323E" w:rsidRPr="00B94DE0">
        <w:rPr>
          <w:color w:val="000000" w:themeColor="text1"/>
          <w:sz w:val="28"/>
          <w:szCs w:val="28"/>
        </w:rPr>
        <w:t xml:space="preserve"> la</w:t>
      </w:r>
      <w:r w:rsidR="408C0176" w:rsidRPr="00B94DE0">
        <w:rPr>
          <w:color w:val="000000" w:themeColor="text1"/>
          <w:sz w:val="28"/>
          <w:szCs w:val="28"/>
        </w:rPr>
        <w:t xml:space="preserve"> </w:t>
      </w:r>
      <w:r w:rsidRPr="00B94DE0">
        <w:rPr>
          <w:color w:val="000000" w:themeColor="text1"/>
          <w:sz w:val="28"/>
          <w:szCs w:val="28"/>
        </w:rPr>
        <w:t xml:space="preserve">petición </w:t>
      </w:r>
      <w:r w:rsidR="73ECE634" w:rsidRPr="00B94DE0">
        <w:rPr>
          <w:color w:val="000000" w:themeColor="text1"/>
          <w:sz w:val="28"/>
          <w:szCs w:val="28"/>
        </w:rPr>
        <w:t xml:space="preserve">ante aseguradoras </w:t>
      </w:r>
      <w:r w:rsidRPr="00B94DE0">
        <w:rPr>
          <w:color w:val="000000" w:themeColor="text1"/>
          <w:sz w:val="28"/>
          <w:szCs w:val="28"/>
        </w:rPr>
        <w:t xml:space="preserve">se debe determinar caso a caso si la </w:t>
      </w:r>
      <w:r w:rsidRPr="00B94DE0">
        <w:rPr>
          <w:color w:val="000000" w:themeColor="text1"/>
          <w:sz w:val="28"/>
          <w:szCs w:val="28"/>
        </w:rPr>
        <w:lastRenderedPageBreak/>
        <w:t>solicitud del peticionario guarda relación con la prestación de un servicio público</w:t>
      </w:r>
      <w:r w:rsidRPr="00B94DE0">
        <w:rPr>
          <w:rStyle w:val="Refdenotaalpie"/>
          <w:color w:val="000000" w:themeColor="text1"/>
          <w:sz w:val="28"/>
          <w:szCs w:val="28"/>
        </w:rPr>
        <w:footnoteReference w:id="100"/>
      </w:r>
      <w:r w:rsidRPr="00B94DE0">
        <w:rPr>
          <w:color w:val="000000" w:themeColor="text1"/>
          <w:sz w:val="28"/>
          <w:szCs w:val="28"/>
        </w:rPr>
        <w:t xml:space="preserve">. </w:t>
      </w:r>
    </w:p>
    <w:p w14:paraId="60D177FD" w14:textId="77777777" w:rsidR="00D33D6D" w:rsidRPr="00B94DE0" w:rsidRDefault="00D33D6D" w:rsidP="00D33D6D">
      <w:pPr>
        <w:pStyle w:val="Prrafodelista"/>
        <w:rPr>
          <w:color w:val="000000" w:themeColor="text1"/>
          <w:sz w:val="28"/>
          <w:szCs w:val="28"/>
        </w:rPr>
      </w:pPr>
    </w:p>
    <w:p w14:paraId="4B896944" w14:textId="0D02A3D1" w:rsidR="00D33D6D" w:rsidRPr="00B94DE0" w:rsidRDefault="00ED36EF" w:rsidP="00CE586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w:t>
      </w:r>
      <w:r w:rsidR="00ED7FBD" w:rsidRPr="00B94DE0">
        <w:rPr>
          <w:color w:val="000000" w:themeColor="text1"/>
          <w:sz w:val="28"/>
          <w:szCs w:val="28"/>
        </w:rPr>
        <w:t>l derecho de petición sirv</w:t>
      </w:r>
      <w:r w:rsidR="008C262E" w:rsidRPr="00B94DE0">
        <w:rPr>
          <w:color w:val="000000" w:themeColor="text1"/>
          <w:sz w:val="28"/>
          <w:szCs w:val="28"/>
        </w:rPr>
        <w:t>e</w:t>
      </w:r>
      <w:r w:rsidR="00ED7FBD" w:rsidRPr="00B94DE0">
        <w:rPr>
          <w:color w:val="000000" w:themeColor="text1"/>
          <w:sz w:val="28"/>
          <w:szCs w:val="28"/>
        </w:rPr>
        <w:t xml:space="preserve"> </w:t>
      </w:r>
      <w:r w:rsidRPr="00B94DE0">
        <w:rPr>
          <w:color w:val="000000" w:themeColor="text1"/>
          <w:sz w:val="28"/>
          <w:szCs w:val="28"/>
        </w:rPr>
        <w:t>para requerir información, consultar, examinar y pedir copias de documentos</w:t>
      </w:r>
      <w:r w:rsidR="00FE1A36" w:rsidRPr="00B94DE0">
        <w:rPr>
          <w:color w:val="000000" w:themeColor="text1"/>
          <w:sz w:val="28"/>
          <w:szCs w:val="28"/>
        </w:rPr>
        <w:t>, entre otros propósitos</w:t>
      </w:r>
      <w:r w:rsidRPr="00B94DE0">
        <w:rPr>
          <w:rStyle w:val="Refdenotaalpie"/>
          <w:color w:val="000000" w:themeColor="text1"/>
          <w:sz w:val="28"/>
          <w:szCs w:val="28"/>
        </w:rPr>
        <w:footnoteReference w:id="101"/>
      </w:r>
      <w:r w:rsidRPr="00B94DE0">
        <w:rPr>
          <w:color w:val="000000" w:themeColor="text1"/>
          <w:sz w:val="28"/>
          <w:szCs w:val="28"/>
        </w:rPr>
        <w:t xml:space="preserve">. </w:t>
      </w:r>
      <w:r w:rsidR="00CD31B4" w:rsidRPr="00B94DE0">
        <w:rPr>
          <w:color w:val="000000" w:themeColor="text1"/>
          <w:sz w:val="28"/>
          <w:szCs w:val="28"/>
        </w:rPr>
        <w:t>Por mandato legal las peticiones ante particulares se rigen, por regla general, por los principios y</w:t>
      </w:r>
      <w:r w:rsidR="00EF2DE5" w:rsidRPr="00B94DE0">
        <w:rPr>
          <w:color w:val="000000" w:themeColor="text1"/>
          <w:sz w:val="28"/>
          <w:szCs w:val="28"/>
        </w:rPr>
        <w:t xml:space="preserve"> condiciones</w:t>
      </w:r>
      <w:r w:rsidR="00CD31B4" w:rsidRPr="00B94DE0">
        <w:rPr>
          <w:color w:val="000000" w:themeColor="text1"/>
          <w:sz w:val="28"/>
          <w:szCs w:val="28"/>
        </w:rPr>
        <w:t xml:space="preserve"> </w:t>
      </w:r>
      <w:r w:rsidR="00372877" w:rsidRPr="00B94DE0">
        <w:rPr>
          <w:color w:val="000000" w:themeColor="text1"/>
          <w:sz w:val="28"/>
          <w:szCs w:val="28"/>
        </w:rPr>
        <w:t xml:space="preserve">generales </w:t>
      </w:r>
      <w:r w:rsidR="00CD31B4" w:rsidRPr="00B94DE0">
        <w:rPr>
          <w:color w:val="000000" w:themeColor="text1"/>
          <w:sz w:val="28"/>
          <w:szCs w:val="28"/>
        </w:rPr>
        <w:t xml:space="preserve">del derecho de petición ante </w:t>
      </w:r>
      <w:r w:rsidR="00EF2DE5" w:rsidRPr="00B94DE0">
        <w:rPr>
          <w:color w:val="000000" w:themeColor="text1"/>
          <w:sz w:val="28"/>
          <w:szCs w:val="28"/>
        </w:rPr>
        <w:t xml:space="preserve">las </w:t>
      </w:r>
      <w:r w:rsidR="00CD31B4" w:rsidRPr="00B94DE0">
        <w:rPr>
          <w:color w:val="000000" w:themeColor="text1"/>
          <w:sz w:val="28"/>
          <w:szCs w:val="28"/>
        </w:rPr>
        <w:t>autoridades</w:t>
      </w:r>
      <w:r w:rsidR="00D54354" w:rsidRPr="00B94DE0">
        <w:rPr>
          <w:rStyle w:val="Refdenotaalpie"/>
          <w:color w:val="000000" w:themeColor="text1"/>
          <w:sz w:val="28"/>
          <w:szCs w:val="28"/>
        </w:rPr>
        <w:footnoteReference w:id="102"/>
      </w:r>
      <w:r w:rsidR="00EF2DE5" w:rsidRPr="00B94DE0">
        <w:rPr>
          <w:color w:val="000000" w:themeColor="text1"/>
          <w:sz w:val="28"/>
          <w:szCs w:val="28"/>
        </w:rPr>
        <w:t xml:space="preserve">. </w:t>
      </w:r>
    </w:p>
    <w:p w14:paraId="7198383B" w14:textId="03DF2207" w:rsidR="00D33D6D" w:rsidRPr="00B94DE0" w:rsidRDefault="00CB31CF" w:rsidP="00D33D6D">
      <w:pPr>
        <w:pStyle w:val="Prrafodelista"/>
        <w:rPr>
          <w:color w:val="000000" w:themeColor="text1"/>
          <w:sz w:val="28"/>
          <w:szCs w:val="28"/>
        </w:rPr>
      </w:pPr>
      <w:r w:rsidRPr="00B94DE0">
        <w:rPr>
          <w:noProof/>
          <w:color w:val="000000" w:themeColor="text1"/>
          <w:sz w:val="28"/>
          <w:szCs w:val="28"/>
          <w:lang w:val="es-CO" w:eastAsia="es-CO"/>
        </w:rPr>
        <mc:AlternateContent>
          <mc:Choice Requires="wpi">
            <w:drawing>
              <wp:anchor distT="0" distB="0" distL="114300" distR="114300" simplePos="0" relativeHeight="251658241" behindDoc="0" locked="0" layoutInCell="1" allowOverlap="1" wp14:anchorId="22292509" wp14:editId="16D63B06">
                <wp:simplePos x="0" y="0"/>
                <wp:positionH relativeFrom="column">
                  <wp:posOffset>6701663</wp:posOffset>
                </wp:positionH>
                <wp:positionV relativeFrom="paragraph">
                  <wp:posOffset>293702</wp:posOffset>
                </wp:positionV>
                <wp:extent cx="918000" cy="61200"/>
                <wp:effectExtent l="63500" t="88900" r="47625" b="91440"/>
                <wp:wrapNone/>
                <wp:docPr id="235227271" name="Ink 235227271"/>
                <wp:cNvGraphicFramePr/>
                <a:graphic xmlns:a="http://schemas.openxmlformats.org/drawingml/2006/main">
                  <a:graphicData uri="http://schemas.microsoft.com/office/word/2010/wordprocessingInk">
                    <w14:contentPart bwMode="auto" r:id="rId9">
                      <w14:nvContentPartPr>
                        <w14:cNvContentPartPr/>
                      </w14:nvContentPartPr>
                      <w14:xfrm>
                        <a:off x="0" y="0"/>
                        <a:ext cx="918000" cy="61200"/>
                      </w14:xfrm>
                    </w14:contentPart>
                  </a:graphicData>
                </a:graphic>
              </wp:anchor>
            </w:drawing>
          </mc:Choice>
          <mc:Fallback>
            <w:pict>
              <v:shapetype w14:anchorId="61EA139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5227271" o:spid="_x0000_s1026" type="#_x0000_t75" style="position:absolute;margin-left:524.85pt;margin-top:17.45pt;width:78pt;height:16.2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">
                <v:imagedata r:id="rId10" o:title=""/>
              </v:shape>
            </w:pict>
          </mc:Fallback>
        </mc:AlternateContent>
      </w:r>
    </w:p>
    <w:p w14:paraId="16375D03" w14:textId="61A67538" w:rsidR="00D33D6D" w:rsidRPr="00B94DE0" w:rsidRDefault="00FE1A36" w:rsidP="00A11947">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Según</w:t>
      </w:r>
      <w:r w:rsidR="00856956" w:rsidRPr="00B94DE0">
        <w:rPr>
          <w:color w:val="000000" w:themeColor="text1"/>
          <w:sz w:val="28"/>
          <w:szCs w:val="28"/>
        </w:rPr>
        <w:t xml:space="preserve"> la jurisprudencia constitucional</w:t>
      </w:r>
      <w:r w:rsidRPr="00B94DE0">
        <w:rPr>
          <w:color w:val="000000" w:themeColor="text1"/>
          <w:sz w:val="28"/>
          <w:szCs w:val="28"/>
        </w:rPr>
        <w:t xml:space="preserve">, </w:t>
      </w:r>
      <w:r w:rsidR="00856956" w:rsidRPr="00B94DE0">
        <w:rPr>
          <w:color w:val="000000" w:themeColor="text1"/>
          <w:sz w:val="28"/>
          <w:szCs w:val="28"/>
        </w:rPr>
        <w:t xml:space="preserve">el núcleo esencial del derecho </w:t>
      </w:r>
      <w:r w:rsidR="00777484" w:rsidRPr="00B94DE0">
        <w:rPr>
          <w:color w:val="000000" w:themeColor="text1"/>
          <w:sz w:val="28"/>
          <w:szCs w:val="28"/>
        </w:rPr>
        <w:t xml:space="preserve">de petición </w:t>
      </w:r>
      <w:r w:rsidR="00856956" w:rsidRPr="00B94DE0">
        <w:rPr>
          <w:color w:val="000000" w:themeColor="text1"/>
          <w:sz w:val="28"/>
          <w:szCs w:val="28"/>
        </w:rPr>
        <w:t xml:space="preserve">se circunscribe a: </w:t>
      </w:r>
      <w:r w:rsidR="008D7F3C" w:rsidRPr="00B94DE0">
        <w:rPr>
          <w:color w:val="000000" w:themeColor="text1"/>
          <w:sz w:val="28"/>
          <w:szCs w:val="28"/>
        </w:rPr>
        <w:t xml:space="preserve">“i) la formulación de la petición; ii) la pronta resolución, iii) respuesta de fondo y </w:t>
      </w:r>
      <w:proofErr w:type="spellStart"/>
      <w:r w:rsidR="008D7F3C" w:rsidRPr="00B94DE0">
        <w:rPr>
          <w:color w:val="000000" w:themeColor="text1"/>
          <w:sz w:val="28"/>
          <w:szCs w:val="28"/>
        </w:rPr>
        <w:t>iv</w:t>
      </w:r>
      <w:proofErr w:type="spellEnd"/>
      <w:r w:rsidR="008D7F3C" w:rsidRPr="00B94DE0">
        <w:rPr>
          <w:color w:val="000000" w:themeColor="text1"/>
          <w:sz w:val="28"/>
          <w:szCs w:val="28"/>
        </w:rPr>
        <w:t>) la notificación al peticionario de la decisión</w:t>
      </w:r>
      <w:r w:rsidR="00395343" w:rsidRPr="00B94DE0">
        <w:rPr>
          <w:color w:val="000000" w:themeColor="text1"/>
          <w:sz w:val="28"/>
          <w:szCs w:val="28"/>
        </w:rPr>
        <w:t>”</w:t>
      </w:r>
      <w:r w:rsidR="008D7F3C" w:rsidRPr="00B94DE0">
        <w:rPr>
          <w:rStyle w:val="Refdenotaalpie"/>
          <w:color w:val="000000" w:themeColor="text1"/>
          <w:sz w:val="28"/>
          <w:szCs w:val="28"/>
        </w:rPr>
        <w:footnoteReference w:id="103"/>
      </w:r>
      <w:r w:rsidR="00395343" w:rsidRPr="00B94DE0">
        <w:rPr>
          <w:color w:val="000000" w:themeColor="text1"/>
          <w:sz w:val="28"/>
          <w:szCs w:val="28"/>
        </w:rPr>
        <w:t>. El primer elemento implica que tanto las autoridades como los particulares ante quienes se present</w:t>
      </w:r>
      <w:r w:rsidRPr="00B94DE0">
        <w:rPr>
          <w:color w:val="000000" w:themeColor="text1"/>
          <w:sz w:val="28"/>
          <w:szCs w:val="28"/>
        </w:rPr>
        <w:t>a</w:t>
      </w:r>
      <w:r w:rsidR="00395343" w:rsidRPr="00B94DE0">
        <w:rPr>
          <w:color w:val="000000" w:themeColor="text1"/>
          <w:sz w:val="28"/>
          <w:szCs w:val="28"/>
        </w:rPr>
        <w:t xml:space="preserve"> una petición respetuosa, sea escrita o verbal, deben recibirla</w:t>
      </w:r>
      <w:r w:rsidR="00777484" w:rsidRPr="00B94DE0">
        <w:rPr>
          <w:color w:val="000000" w:themeColor="text1"/>
          <w:sz w:val="28"/>
          <w:szCs w:val="28"/>
        </w:rPr>
        <w:t xml:space="preserve"> </w:t>
      </w:r>
      <w:r w:rsidR="00395343" w:rsidRPr="00B94DE0">
        <w:rPr>
          <w:color w:val="000000" w:themeColor="text1"/>
          <w:sz w:val="28"/>
          <w:szCs w:val="28"/>
        </w:rPr>
        <w:t>y tramitarla</w:t>
      </w:r>
      <w:r w:rsidR="00395343" w:rsidRPr="00B94DE0">
        <w:rPr>
          <w:rStyle w:val="Refdenotaalpie"/>
          <w:color w:val="000000" w:themeColor="text1"/>
          <w:sz w:val="28"/>
          <w:szCs w:val="28"/>
        </w:rPr>
        <w:footnoteReference w:id="104"/>
      </w:r>
      <w:r w:rsidR="00395343" w:rsidRPr="00B94DE0">
        <w:rPr>
          <w:color w:val="000000" w:themeColor="text1"/>
          <w:sz w:val="28"/>
          <w:szCs w:val="28"/>
        </w:rPr>
        <w:t xml:space="preserve">. </w:t>
      </w:r>
    </w:p>
    <w:p w14:paraId="64F7F017" w14:textId="77777777" w:rsidR="00D33D6D" w:rsidRPr="00B94DE0" w:rsidRDefault="00D33D6D" w:rsidP="00D33D6D">
      <w:pPr>
        <w:pStyle w:val="Prrafodelista"/>
        <w:rPr>
          <w:color w:val="000000" w:themeColor="text1"/>
          <w:sz w:val="28"/>
          <w:szCs w:val="28"/>
        </w:rPr>
      </w:pPr>
    </w:p>
    <w:p w14:paraId="667FB5A1" w14:textId="21AEA920" w:rsidR="00D33D6D" w:rsidRPr="00B94DE0" w:rsidRDefault="00395343" w:rsidP="00A11947">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El segundo componente del núcleo esencial del derecho prevé que la respuesta a la petición se presente en el término legal de 15 días luego de su presentación, salvo regla especial</w:t>
      </w:r>
      <w:r w:rsidR="00CD0ACB" w:rsidRPr="00B94DE0">
        <w:rPr>
          <w:color w:val="000000" w:themeColor="text1"/>
          <w:sz w:val="28"/>
          <w:szCs w:val="28"/>
        </w:rPr>
        <w:t>. P</w:t>
      </w:r>
      <w:r w:rsidR="00985075" w:rsidRPr="00B94DE0">
        <w:rPr>
          <w:color w:val="000000" w:themeColor="text1"/>
          <w:sz w:val="28"/>
          <w:szCs w:val="28"/>
        </w:rPr>
        <w:t xml:space="preserve">or ejemplo, cuando se solicitan documentos, </w:t>
      </w:r>
      <w:r w:rsidR="00372877" w:rsidRPr="00B94DE0">
        <w:rPr>
          <w:color w:val="000000" w:themeColor="text1"/>
          <w:sz w:val="28"/>
          <w:szCs w:val="28"/>
        </w:rPr>
        <w:t xml:space="preserve">la </w:t>
      </w:r>
      <w:r w:rsidR="00985075" w:rsidRPr="00B94DE0">
        <w:rPr>
          <w:color w:val="000000" w:themeColor="text1"/>
          <w:sz w:val="28"/>
          <w:szCs w:val="28"/>
        </w:rPr>
        <w:t>petición se debe resolver en 10 días</w:t>
      </w:r>
      <w:r w:rsidRPr="00B94DE0">
        <w:rPr>
          <w:rStyle w:val="Refdenotaalpie"/>
          <w:color w:val="000000" w:themeColor="text1"/>
          <w:sz w:val="28"/>
          <w:szCs w:val="28"/>
        </w:rPr>
        <w:footnoteReference w:id="105"/>
      </w:r>
      <w:r w:rsidRPr="00B94DE0">
        <w:rPr>
          <w:color w:val="000000" w:themeColor="text1"/>
          <w:sz w:val="28"/>
          <w:szCs w:val="28"/>
        </w:rPr>
        <w:t xml:space="preserve">. </w:t>
      </w:r>
      <w:r w:rsidR="00AE564F" w:rsidRPr="00B94DE0">
        <w:rPr>
          <w:color w:val="000000" w:themeColor="text1"/>
          <w:sz w:val="28"/>
          <w:szCs w:val="28"/>
        </w:rPr>
        <w:t>Además, l</w:t>
      </w:r>
      <w:r w:rsidRPr="00B94DE0">
        <w:rPr>
          <w:color w:val="000000" w:themeColor="text1"/>
          <w:sz w:val="28"/>
          <w:szCs w:val="28"/>
        </w:rPr>
        <w:t>a respuesta puede ser desfavorable a los intereses del solicitante</w:t>
      </w:r>
      <w:r w:rsidRPr="00B94DE0">
        <w:rPr>
          <w:rStyle w:val="Refdenotaalpie"/>
          <w:color w:val="000000" w:themeColor="text1"/>
          <w:sz w:val="28"/>
          <w:szCs w:val="28"/>
        </w:rPr>
        <w:footnoteReference w:id="106"/>
      </w:r>
      <w:r w:rsidRPr="00B94DE0">
        <w:rPr>
          <w:color w:val="000000" w:themeColor="text1"/>
          <w:sz w:val="28"/>
          <w:szCs w:val="28"/>
        </w:rPr>
        <w:t xml:space="preserve"> pero debe ser congruente, consecuente con cada elemento de la petición, </w:t>
      </w:r>
      <w:r w:rsidR="00CD0ACB" w:rsidRPr="00B94DE0">
        <w:rPr>
          <w:color w:val="000000" w:themeColor="text1"/>
          <w:sz w:val="28"/>
          <w:szCs w:val="28"/>
        </w:rPr>
        <w:t xml:space="preserve">y debe ser </w:t>
      </w:r>
      <w:r w:rsidRPr="00B94DE0">
        <w:rPr>
          <w:color w:val="000000" w:themeColor="text1"/>
          <w:sz w:val="28"/>
          <w:szCs w:val="28"/>
        </w:rPr>
        <w:t>precisa y clara</w:t>
      </w:r>
      <w:r w:rsidRPr="00B94DE0">
        <w:rPr>
          <w:rStyle w:val="Refdenotaalpie"/>
          <w:color w:val="000000" w:themeColor="text1"/>
          <w:sz w:val="28"/>
          <w:szCs w:val="28"/>
        </w:rPr>
        <w:footnoteReference w:id="107"/>
      </w:r>
      <w:r w:rsidRPr="00B94DE0">
        <w:rPr>
          <w:color w:val="000000" w:themeColor="text1"/>
          <w:sz w:val="28"/>
          <w:szCs w:val="28"/>
        </w:rPr>
        <w:t>. Finalmente, la debida notificación es un elemento que permite que el solicitante tenga acceso material a la respuesta y pueda actuar en consecuencia</w:t>
      </w:r>
      <w:r w:rsidRPr="00B94DE0">
        <w:rPr>
          <w:rStyle w:val="Refdenotaalpie"/>
          <w:color w:val="000000" w:themeColor="text1"/>
          <w:sz w:val="28"/>
          <w:szCs w:val="28"/>
        </w:rPr>
        <w:footnoteReference w:id="108"/>
      </w:r>
      <w:r w:rsidRPr="00B94DE0">
        <w:rPr>
          <w:color w:val="000000" w:themeColor="text1"/>
          <w:sz w:val="28"/>
          <w:szCs w:val="28"/>
        </w:rPr>
        <w:t xml:space="preserve">. </w:t>
      </w:r>
    </w:p>
    <w:p w14:paraId="4C67C478" w14:textId="77777777" w:rsidR="00D33D6D" w:rsidRPr="00B94DE0" w:rsidRDefault="00D33D6D" w:rsidP="00D33D6D">
      <w:pPr>
        <w:pStyle w:val="Prrafodelista"/>
        <w:rPr>
          <w:color w:val="000000" w:themeColor="text1"/>
          <w:sz w:val="28"/>
          <w:szCs w:val="28"/>
        </w:rPr>
      </w:pPr>
    </w:p>
    <w:p w14:paraId="39C131A5" w14:textId="12C61B64" w:rsidR="00D022DE" w:rsidRPr="00B94DE0" w:rsidRDefault="00A31D5F" w:rsidP="00D022DE">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Por ende, el derecho de petición se vulnera cuando la autoridad o particular ante quien el solicitante presentó una petición </w:t>
      </w:r>
      <w:r w:rsidR="00A2547F" w:rsidRPr="00B94DE0">
        <w:rPr>
          <w:color w:val="000000" w:themeColor="text1"/>
          <w:sz w:val="28"/>
          <w:szCs w:val="28"/>
        </w:rPr>
        <w:t>respetuosa</w:t>
      </w:r>
      <w:r w:rsidRPr="00B94DE0">
        <w:rPr>
          <w:color w:val="000000" w:themeColor="text1"/>
          <w:sz w:val="28"/>
          <w:szCs w:val="28"/>
        </w:rPr>
        <w:t xml:space="preserve"> afect</w:t>
      </w:r>
      <w:r w:rsidR="00FE1A36" w:rsidRPr="00B94DE0">
        <w:rPr>
          <w:color w:val="000000" w:themeColor="text1"/>
          <w:sz w:val="28"/>
          <w:szCs w:val="28"/>
        </w:rPr>
        <w:t>e</w:t>
      </w:r>
      <w:r w:rsidRPr="00B94DE0">
        <w:rPr>
          <w:color w:val="000000" w:themeColor="text1"/>
          <w:sz w:val="28"/>
          <w:szCs w:val="28"/>
        </w:rPr>
        <w:t xml:space="preserve"> alguno de los elementos del núcleo esencial del derecho a su cargo. Esto es, cuando no responde en los términos legales</w:t>
      </w:r>
      <w:r w:rsidR="00806F52" w:rsidRPr="00B94DE0">
        <w:rPr>
          <w:rStyle w:val="Refdenotaalpie"/>
          <w:color w:val="000000" w:themeColor="text1"/>
          <w:sz w:val="28"/>
          <w:szCs w:val="28"/>
        </w:rPr>
        <w:footnoteReference w:id="109"/>
      </w:r>
      <w:r w:rsidRPr="00B94DE0">
        <w:rPr>
          <w:color w:val="000000" w:themeColor="text1"/>
          <w:sz w:val="28"/>
          <w:szCs w:val="28"/>
        </w:rPr>
        <w:t xml:space="preserve">, o haciéndolo aporta una respuesta que no es de fondo, </w:t>
      </w:r>
      <w:r w:rsidRPr="00B94DE0">
        <w:rPr>
          <w:color w:val="000000" w:themeColor="text1"/>
          <w:sz w:val="28"/>
          <w:szCs w:val="28"/>
        </w:rPr>
        <w:lastRenderedPageBreak/>
        <w:t>clara, precisa, congruente y consecuente</w:t>
      </w:r>
      <w:r w:rsidR="00AC5B9A" w:rsidRPr="00B94DE0">
        <w:rPr>
          <w:color w:val="000000" w:themeColor="text1"/>
          <w:sz w:val="28"/>
          <w:szCs w:val="28"/>
        </w:rPr>
        <w:t xml:space="preserve">, </w:t>
      </w:r>
      <w:r w:rsidRPr="00B94DE0">
        <w:rPr>
          <w:color w:val="000000" w:themeColor="text1"/>
          <w:sz w:val="28"/>
          <w:szCs w:val="28"/>
        </w:rPr>
        <w:t>o cuando deja de notificar debidamente la respuesta</w:t>
      </w:r>
      <w:r w:rsidR="00CD0ACB" w:rsidRPr="00B94DE0">
        <w:rPr>
          <w:rStyle w:val="Refdenotaalpie"/>
          <w:color w:val="000000" w:themeColor="text1"/>
          <w:sz w:val="28"/>
          <w:szCs w:val="28"/>
        </w:rPr>
        <w:footnoteReference w:id="110"/>
      </w:r>
      <w:r w:rsidRPr="00B94DE0">
        <w:rPr>
          <w:color w:val="000000" w:themeColor="text1"/>
          <w:sz w:val="28"/>
          <w:szCs w:val="28"/>
        </w:rPr>
        <w:t xml:space="preserve">. </w:t>
      </w:r>
    </w:p>
    <w:p w14:paraId="07073CE5" w14:textId="77777777" w:rsidR="00D33D6D" w:rsidRPr="00B94DE0" w:rsidRDefault="00D33D6D" w:rsidP="00FE1A36">
      <w:pPr>
        <w:rPr>
          <w:color w:val="000000" w:themeColor="text1"/>
          <w:sz w:val="28"/>
          <w:szCs w:val="28"/>
        </w:rPr>
      </w:pPr>
    </w:p>
    <w:p w14:paraId="6A87EF15" w14:textId="424AFA91" w:rsidR="00F60A4D" w:rsidRPr="00B94DE0" w:rsidRDefault="00F60A4D" w:rsidP="00A11947">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En atención a las anteriores consideraciones, a continuación, la Sala procede a resolver el caso concreto. </w:t>
      </w:r>
    </w:p>
    <w:p w14:paraId="17AE92A2" w14:textId="77777777" w:rsidR="00A66EAF" w:rsidRPr="00B94DE0" w:rsidRDefault="00A66EAF" w:rsidP="00A66EAF">
      <w:pPr>
        <w:pStyle w:val="NormalWeb"/>
        <w:shd w:val="clear" w:color="auto" w:fill="FFFFFF" w:themeFill="background1"/>
        <w:spacing w:before="0" w:beforeAutospacing="0" w:after="0" w:afterAutospacing="0"/>
        <w:jc w:val="both"/>
        <w:rPr>
          <w:color w:val="000000" w:themeColor="text1"/>
          <w:sz w:val="28"/>
          <w:szCs w:val="28"/>
        </w:rPr>
      </w:pPr>
    </w:p>
    <w:p w14:paraId="37F69A54" w14:textId="35177699" w:rsidR="00A66EAF" w:rsidRPr="00B94DE0" w:rsidRDefault="00733200" w:rsidP="00733200">
      <w:pPr>
        <w:pStyle w:val="NormalWeb"/>
        <w:shd w:val="clear" w:color="auto" w:fill="FFFFFF" w:themeFill="background1"/>
        <w:spacing w:before="0" w:beforeAutospacing="0" w:after="0" w:afterAutospacing="0"/>
        <w:jc w:val="both"/>
        <w:rPr>
          <w:b/>
          <w:color w:val="000000" w:themeColor="text1"/>
          <w:sz w:val="28"/>
          <w:szCs w:val="28"/>
        </w:rPr>
      </w:pPr>
      <w:r w:rsidRPr="00B94DE0">
        <w:rPr>
          <w:b/>
          <w:color w:val="000000" w:themeColor="text1"/>
          <w:sz w:val="28"/>
          <w:szCs w:val="28"/>
        </w:rPr>
        <w:t xml:space="preserve">III. </w:t>
      </w:r>
      <w:r w:rsidR="00A66EAF" w:rsidRPr="00B94DE0">
        <w:rPr>
          <w:b/>
          <w:color w:val="000000" w:themeColor="text1"/>
          <w:sz w:val="28"/>
          <w:szCs w:val="28"/>
        </w:rPr>
        <w:t>CASO CONCRETO</w:t>
      </w:r>
    </w:p>
    <w:p w14:paraId="0C35D8B4" w14:textId="77777777" w:rsidR="00145100" w:rsidRPr="00B94DE0" w:rsidRDefault="00145100" w:rsidP="00145100">
      <w:pPr>
        <w:pStyle w:val="Prrafodelista"/>
        <w:rPr>
          <w:color w:val="000000" w:themeColor="text1"/>
          <w:sz w:val="28"/>
          <w:szCs w:val="28"/>
        </w:rPr>
      </w:pPr>
    </w:p>
    <w:p w14:paraId="07C42E6E" w14:textId="42D4E62D" w:rsidR="00145100" w:rsidRPr="00B94DE0" w:rsidRDefault="00AC5B9A" w:rsidP="7732CA1A">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Al impugnar la sentencia de primera instancia, e</w:t>
      </w:r>
      <w:r w:rsidR="00145100" w:rsidRPr="00B94DE0">
        <w:rPr>
          <w:color w:val="000000" w:themeColor="text1"/>
          <w:sz w:val="28"/>
          <w:szCs w:val="28"/>
        </w:rPr>
        <w:t>l señor</w:t>
      </w:r>
      <w:r w:rsidR="00934C7B" w:rsidRPr="00B94DE0">
        <w:rPr>
          <w:color w:val="000000" w:themeColor="text1"/>
          <w:sz w:val="28"/>
          <w:szCs w:val="28"/>
        </w:rPr>
        <w:t xml:space="preserve"> </w:t>
      </w:r>
      <w:r w:rsidR="00AA7412" w:rsidRPr="00B94DE0">
        <w:rPr>
          <w:i/>
          <w:iCs/>
          <w:sz w:val="28"/>
          <w:szCs w:val="28"/>
        </w:rPr>
        <w:t>Miguel</w:t>
      </w:r>
      <w:r w:rsidR="00AA7412" w:rsidRPr="00B94DE0">
        <w:rPr>
          <w:color w:val="000000" w:themeColor="text1"/>
          <w:sz w:val="28"/>
          <w:szCs w:val="28"/>
        </w:rPr>
        <w:t xml:space="preserve"> </w:t>
      </w:r>
      <w:r w:rsidRPr="00B94DE0">
        <w:rPr>
          <w:color w:val="000000" w:themeColor="text1"/>
          <w:sz w:val="28"/>
          <w:szCs w:val="28"/>
        </w:rPr>
        <w:t xml:space="preserve">destacó que </w:t>
      </w:r>
      <w:r w:rsidR="004A0765" w:rsidRPr="00B94DE0">
        <w:rPr>
          <w:color w:val="000000" w:themeColor="text1"/>
          <w:sz w:val="28"/>
          <w:szCs w:val="28"/>
        </w:rPr>
        <w:t xml:space="preserve">le solicitó a Colmena </w:t>
      </w:r>
      <w:r w:rsidR="00F873EA" w:rsidRPr="00B94DE0">
        <w:rPr>
          <w:color w:val="000000" w:themeColor="text1"/>
          <w:sz w:val="28"/>
          <w:szCs w:val="28"/>
        </w:rPr>
        <w:t xml:space="preserve">una </w:t>
      </w:r>
      <w:r w:rsidR="004A0765" w:rsidRPr="00B94DE0">
        <w:rPr>
          <w:color w:val="000000" w:themeColor="text1"/>
          <w:sz w:val="28"/>
          <w:szCs w:val="28"/>
        </w:rPr>
        <w:t>copia de la póliza de seguro con sus condiciones generales</w:t>
      </w:r>
      <w:r w:rsidR="00341168" w:rsidRPr="00B94DE0">
        <w:rPr>
          <w:color w:val="000000" w:themeColor="text1"/>
          <w:sz w:val="28"/>
          <w:szCs w:val="28"/>
        </w:rPr>
        <w:t xml:space="preserve"> de amparos, exclusiones, garantías y demás cláusulas del contrato.</w:t>
      </w:r>
      <w:r w:rsidR="004A0765" w:rsidRPr="00B94DE0">
        <w:rPr>
          <w:color w:val="000000" w:themeColor="text1"/>
          <w:sz w:val="28"/>
          <w:szCs w:val="28"/>
        </w:rPr>
        <w:t xml:space="preserve"> </w:t>
      </w:r>
      <w:r w:rsidRPr="00B94DE0">
        <w:rPr>
          <w:color w:val="000000" w:themeColor="text1"/>
          <w:sz w:val="28"/>
          <w:szCs w:val="28"/>
        </w:rPr>
        <w:t>El accionante m</w:t>
      </w:r>
      <w:r w:rsidR="006F3BA3" w:rsidRPr="00B94DE0">
        <w:rPr>
          <w:color w:val="000000" w:themeColor="text1"/>
          <w:sz w:val="28"/>
          <w:szCs w:val="28"/>
        </w:rPr>
        <w:t xml:space="preserve">encionó que </w:t>
      </w:r>
      <w:r w:rsidR="007D7003" w:rsidRPr="00B94DE0">
        <w:rPr>
          <w:color w:val="000000" w:themeColor="text1"/>
          <w:sz w:val="28"/>
          <w:szCs w:val="28"/>
        </w:rPr>
        <w:t>presentó esas peticiones por correo electrónico en</w:t>
      </w:r>
      <w:r w:rsidR="00914C29" w:rsidRPr="00B94DE0">
        <w:rPr>
          <w:color w:val="000000" w:themeColor="text1"/>
          <w:sz w:val="28"/>
          <w:szCs w:val="28"/>
        </w:rPr>
        <w:t xml:space="preserve"> octubre de 2022</w:t>
      </w:r>
      <w:r w:rsidR="00CB58F3" w:rsidRPr="00B94DE0">
        <w:rPr>
          <w:color w:val="000000" w:themeColor="text1"/>
          <w:sz w:val="28"/>
          <w:szCs w:val="28"/>
        </w:rPr>
        <w:t xml:space="preserve"> y</w:t>
      </w:r>
      <w:r w:rsidR="00914C29" w:rsidRPr="00B94DE0">
        <w:rPr>
          <w:color w:val="000000" w:themeColor="text1"/>
          <w:sz w:val="28"/>
          <w:szCs w:val="28"/>
        </w:rPr>
        <w:t xml:space="preserve"> el 13 de febrero de 2023</w:t>
      </w:r>
      <w:r w:rsidR="58C6BEED" w:rsidRPr="00B94DE0">
        <w:rPr>
          <w:color w:val="000000" w:themeColor="text1"/>
          <w:sz w:val="28"/>
          <w:szCs w:val="28"/>
        </w:rPr>
        <w:t xml:space="preserve">, </w:t>
      </w:r>
      <w:r w:rsidR="004A7213" w:rsidRPr="00B94DE0">
        <w:rPr>
          <w:color w:val="000000" w:themeColor="text1"/>
          <w:sz w:val="28"/>
          <w:szCs w:val="28"/>
        </w:rPr>
        <w:t xml:space="preserve">y que también realizó la respectiva solicitud </w:t>
      </w:r>
      <w:r w:rsidR="00F41B93" w:rsidRPr="00B94DE0">
        <w:rPr>
          <w:color w:val="000000" w:themeColor="text1"/>
          <w:sz w:val="28"/>
          <w:szCs w:val="28"/>
        </w:rPr>
        <w:t xml:space="preserve">en otros momentos </w:t>
      </w:r>
      <w:r w:rsidR="004A7213" w:rsidRPr="00B94DE0">
        <w:rPr>
          <w:color w:val="000000" w:themeColor="text1"/>
          <w:sz w:val="28"/>
          <w:szCs w:val="28"/>
        </w:rPr>
        <w:t>de manera verbal</w:t>
      </w:r>
      <w:r w:rsidR="00232C39" w:rsidRPr="00B94DE0">
        <w:rPr>
          <w:color w:val="000000" w:themeColor="text1"/>
          <w:sz w:val="28"/>
          <w:szCs w:val="28"/>
        </w:rPr>
        <w:t xml:space="preserve"> en las oficinas de la accionada</w:t>
      </w:r>
      <w:r w:rsidR="00D37260" w:rsidRPr="00B94DE0">
        <w:rPr>
          <w:color w:val="000000" w:themeColor="text1"/>
          <w:sz w:val="28"/>
          <w:szCs w:val="28"/>
        </w:rPr>
        <w:t>.</w:t>
      </w:r>
      <w:r w:rsidR="003B2A58" w:rsidRPr="00B94DE0">
        <w:rPr>
          <w:color w:val="000000" w:themeColor="text1"/>
          <w:sz w:val="28"/>
          <w:szCs w:val="28"/>
        </w:rPr>
        <w:t xml:space="preserve"> </w:t>
      </w:r>
      <w:r w:rsidR="008C3DC0" w:rsidRPr="00B94DE0">
        <w:rPr>
          <w:color w:val="000000" w:themeColor="text1"/>
          <w:sz w:val="28"/>
          <w:szCs w:val="28"/>
        </w:rPr>
        <w:t>E</w:t>
      </w:r>
      <w:r w:rsidR="00E96482" w:rsidRPr="00B94DE0">
        <w:rPr>
          <w:color w:val="000000" w:themeColor="text1"/>
          <w:sz w:val="28"/>
          <w:szCs w:val="28"/>
        </w:rPr>
        <w:t xml:space="preserve">l </w:t>
      </w:r>
      <w:r w:rsidR="0031469C" w:rsidRPr="00B94DE0">
        <w:rPr>
          <w:color w:val="000000" w:themeColor="text1"/>
          <w:sz w:val="28"/>
          <w:szCs w:val="28"/>
        </w:rPr>
        <w:t>demandant</w:t>
      </w:r>
      <w:r w:rsidR="00E96482" w:rsidRPr="00B94DE0">
        <w:rPr>
          <w:color w:val="000000" w:themeColor="text1"/>
          <w:sz w:val="28"/>
          <w:szCs w:val="28"/>
        </w:rPr>
        <w:t>e</w:t>
      </w:r>
      <w:r w:rsidR="005B14FB" w:rsidRPr="00B94DE0">
        <w:rPr>
          <w:color w:val="000000" w:themeColor="text1"/>
          <w:sz w:val="28"/>
          <w:szCs w:val="28"/>
        </w:rPr>
        <w:t xml:space="preserve"> </w:t>
      </w:r>
      <w:r w:rsidR="00DA4F80" w:rsidRPr="00B94DE0">
        <w:rPr>
          <w:color w:val="000000" w:themeColor="text1"/>
          <w:sz w:val="28"/>
          <w:szCs w:val="28"/>
        </w:rPr>
        <w:t>aseguró</w:t>
      </w:r>
      <w:r w:rsidR="005B14FB" w:rsidRPr="00B94DE0">
        <w:rPr>
          <w:color w:val="000000" w:themeColor="text1"/>
          <w:sz w:val="28"/>
          <w:szCs w:val="28"/>
        </w:rPr>
        <w:t xml:space="preserve"> que</w:t>
      </w:r>
      <w:r w:rsidR="00FB2AF3" w:rsidRPr="00B94DE0">
        <w:rPr>
          <w:color w:val="000000" w:themeColor="text1"/>
          <w:sz w:val="28"/>
          <w:szCs w:val="28"/>
        </w:rPr>
        <w:t xml:space="preserve"> la aseguradora no contestó su solicitud</w:t>
      </w:r>
      <w:r w:rsidR="008B3EC4" w:rsidRPr="00B94DE0">
        <w:rPr>
          <w:color w:val="000000" w:themeColor="text1"/>
          <w:sz w:val="28"/>
          <w:szCs w:val="28"/>
        </w:rPr>
        <w:t xml:space="preserve"> </w:t>
      </w:r>
      <w:r w:rsidR="001263C7" w:rsidRPr="00B94DE0">
        <w:rPr>
          <w:color w:val="000000" w:themeColor="text1"/>
          <w:sz w:val="28"/>
          <w:szCs w:val="28"/>
        </w:rPr>
        <w:t xml:space="preserve">por lo que no le entregó copia de la póliza ni de sus respectivas condiciones generales. </w:t>
      </w:r>
      <w:r w:rsidR="007938EF" w:rsidRPr="00B94DE0">
        <w:rPr>
          <w:color w:val="000000" w:themeColor="text1"/>
          <w:sz w:val="28"/>
          <w:szCs w:val="28"/>
        </w:rPr>
        <w:t>En consecuencia, en ese mismo escrito solicit</w:t>
      </w:r>
      <w:r w:rsidR="000B406C" w:rsidRPr="00B94DE0">
        <w:rPr>
          <w:color w:val="000000" w:themeColor="text1"/>
          <w:sz w:val="28"/>
          <w:szCs w:val="28"/>
        </w:rPr>
        <w:t xml:space="preserve">ó que se le ordene a Colmena </w:t>
      </w:r>
      <w:r w:rsidR="00E71797" w:rsidRPr="00B94DE0">
        <w:rPr>
          <w:color w:val="000000" w:themeColor="text1"/>
          <w:sz w:val="28"/>
          <w:szCs w:val="28"/>
        </w:rPr>
        <w:t>entregarle mediante correo electrónico y en físico</w:t>
      </w:r>
      <w:r w:rsidR="5B510845" w:rsidRPr="00B94DE0">
        <w:rPr>
          <w:color w:val="000000" w:themeColor="text1"/>
          <w:sz w:val="28"/>
          <w:szCs w:val="28"/>
        </w:rPr>
        <w:t xml:space="preserve"> una</w:t>
      </w:r>
      <w:r w:rsidR="00E71797" w:rsidRPr="00B94DE0">
        <w:rPr>
          <w:color w:val="000000" w:themeColor="text1"/>
          <w:sz w:val="28"/>
          <w:szCs w:val="28"/>
        </w:rPr>
        <w:t xml:space="preserve"> copia de la póliza</w:t>
      </w:r>
      <w:r w:rsidR="009B14D3" w:rsidRPr="00B94DE0">
        <w:rPr>
          <w:color w:val="000000" w:themeColor="text1"/>
          <w:sz w:val="28"/>
          <w:szCs w:val="28"/>
        </w:rPr>
        <w:t xml:space="preserve"> </w:t>
      </w:r>
      <w:r w:rsidR="00E93C22" w:rsidRPr="00B94DE0">
        <w:rPr>
          <w:color w:val="000000" w:themeColor="text1"/>
          <w:sz w:val="28"/>
          <w:szCs w:val="28"/>
        </w:rPr>
        <w:t xml:space="preserve">y de sus condiciones generales </w:t>
      </w:r>
      <w:r w:rsidR="009B14D3" w:rsidRPr="00B94DE0">
        <w:rPr>
          <w:rStyle w:val="normaltextrun"/>
          <w:color w:val="000000"/>
          <w:sz w:val="28"/>
          <w:szCs w:val="28"/>
          <w:bdr w:val="none" w:sz="0" w:space="0" w:color="auto" w:frame="1"/>
        </w:rPr>
        <w:t>de amparos, exclusiones, garantías y demás cláusulas del contrato</w:t>
      </w:r>
      <w:r w:rsidR="00E71797" w:rsidRPr="00B94DE0">
        <w:rPr>
          <w:color w:val="000000" w:themeColor="text1"/>
          <w:sz w:val="28"/>
          <w:szCs w:val="28"/>
        </w:rPr>
        <w:t xml:space="preserve">. </w:t>
      </w:r>
      <w:r w:rsidR="00AC6BF2" w:rsidRPr="00B94DE0">
        <w:rPr>
          <w:color w:val="000000" w:themeColor="text1"/>
          <w:sz w:val="28"/>
          <w:szCs w:val="28"/>
        </w:rPr>
        <w:t>En sede de revisión</w:t>
      </w:r>
      <w:r w:rsidR="006319B4" w:rsidRPr="00B94DE0">
        <w:rPr>
          <w:color w:val="000000" w:themeColor="text1"/>
          <w:sz w:val="28"/>
          <w:szCs w:val="28"/>
        </w:rPr>
        <w:t xml:space="preserve"> y en </w:t>
      </w:r>
      <w:r w:rsidR="00AC6BF2" w:rsidRPr="00B94DE0">
        <w:rPr>
          <w:color w:val="000000" w:themeColor="text1"/>
          <w:sz w:val="28"/>
          <w:szCs w:val="28"/>
        </w:rPr>
        <w:t>respuesta al auto de pruebas del 19 de diciembre de 2023</w:t>
      </w:r>
      <w:r w:rsidR="007D52E1" w:rsidRPr="00B94DE0">
        <w:rPr>
          <w:color w:val="000000" w:themeColor="text1"/>
          <w:sz w:val="28"/>
          <w:szCs w:val="28"/>
        </w:rPr>
        <w:t xml:space="preserve">, </w:t>
      </w:r>
      <w:r w:rsidR="00AC6BF2" w:rsidRPr="00B94DE0">
        <w:rPr>
          <w:color w:val="000000" w:themeColor="text1"/>
          <w:sz w:val="28"/>
          <w:szCs w:val="28"/>
        </w:rPr>
        <w:t xml:space="preserve">el </w:t>
      </w:r>
      <w:r w:rsidR="00402A81" w:rsidRPr="00B94DE0">
        <w:rPr>
          <w:color w:val="000000" w:themeColor="text1"/>
          <w:sz w:val="28"/>
          <w:szCs w:val="28"/>
        </w:rPr>
        <w:t>actor</w:t>
      </w:r>
      <w:r w:rsidR="0041546B" w:rsidRPr="00B94DE0">
        <w:rPr>
          <w:color w:val="000000" w:themeColor="text1"/>
          <w:sz w:val="28"/>
          <w:szCs w:val="28"/>
        </w:rPr>
        <w:t xml:space="preserve"> </w:t>
      </w:r>
      <w:r w:rsidR="002B5BA0" w:rsidRPr="00B94DE0">
        <w:rPr>
          <w:color w:val="000000" w:themeColor="text1"/>
          <w:sz w:val="28"/>
          <w:szCs w:val="28"/>
        </w:rPr>
        <w:t>reiteró</w:t>
      </w:r>
      <w:r w:rsidR="00B4189C" w:rsidRPr="00B94DE0">
        <w:rPr>
          <w:color w:val="000000" w:themeColor="text1"/>
          <w:sz w:val="28"/>
          <w:szCs w:val="28"/>
        </w:rPr>
        <w:t xml:space="preserve"> que </w:t>
      </w:r>
      <w:r w:rsidR="000958E5" w:rsidRPr="00B94DE0">
        <w:rPr>
          <w:color w:val="000000" w:themeColor="text1"/>
          <w:sz w:val="28"/>
          <w:szCs w:val="28"/>
        </w:rPr>
        <w:t>Colmena</w:t>
      </w:r>
      <w:r w:rsidR="00B4189C" w:rsidRPr="00B94DE0">
        <w:rPr>
          <w:color w:val="000000" w:themeColor="text1"/>
          <w:sz w:val="28"/>
          <w:szCs w:val="28"/>
        </w:rPr>
        <w:t xml:space="preserve"> no le entregó copia de la póliza.</w:t>
      </w:r>
    </w:p>
    <w:p w14:paraId="6F7EF7DB" w14:textId="77777777" w:rsidR="00A66EAF" w:rsidRPr="00B94DE0" w:rsidRDefault="00A66EAF" w:rsidP="00A66EAF">
      <w:pPr>
        <w:pStyle w:val="NormalWeb"/>
        <w:shd w:val="clear" w:color="auto" w:fill="FFFFFF" w:themeFill="background1"/>
        <w:spacing w:before="0" w:beforeAutospacing="0" w:after="0" w:afterAutospacing="0"/>
        <w:jc w:val="both"/>
        <w:rPr>
          <w:color w:val="000000" w:themeColor="text1"/>
          <w:sz w:val="28"/>
          <w:szCs w:val="28"/>
        </w:rPr>
      </w:pPr>
    </w:p>
    <w:p w14:paraId="158EBACA" w14:textId="1FA3F97C" w:rsidR="00FB65A6" w:rsidRPr="00B94DE0" w:rsidRDefault="00FD293B" w:rsidP="003A325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Colmena</w:t>
      </w:r>
      <w:r w:rsidR="00A66EAF" w:rsidRPr="00B94DE0">
        <w:rPr>
          <w:color w:val="000000" w:themeColor="text1"/>
          <w:sz w:val="28"/>
          <w:szCs w:val="28"/>
        </w:rPr>
        <w:t>, en respuesta al auto de pruebas del 19 de diciembre de 2023</w:t>
      </w:r>
      <w:r w:rsidR="006B4823" w:rsidRPr="00B94DE0">
        <w:rPr>
          <w:color w:val="000000" w:themeColor="text1"/>
          <w:sz w:val="28"/>
          <w:szCs w:val="28"/>
        </w:rPr>
        <w:t>,</w:t>
      </w:r>
      <w:r w:rsidR="00A66EAF" w:rsidRPr="00B94DE0">
        <w:rPr>
          <w:color w:val="000000" w:themeColor="text1"/>
          <w:sz w:val="28"/>
          <w:szCs w:val="28"/>
        </w:rPr>
        <w:t xml:space="preserve"> </w:t>
      </w:r>
      <w:r w:rsidR="001351FB" w:rsidRPr="00B94DE0">
        <w:rPr>
          <w:color w:val="000000" w:themeColor="text1"/>
          <w:sz w:val="28"/>
          <w:szCs w:val="28"/>
        </w:rPr>
        <w:t xml:space="preserve">informó </w:t>
      </w:r>
      <w:r w:rsidR="008E78D0" w:rsidRPr="00B94DE0">
        <w:rPr>
          <w:color w:val="000000" w:themeColor="text1"/>
          <w:sz w:val="28"/>
          <w:szCs w:val="28"/>
        </w:rPr>
        <w:t xml:space="preserve">que no tiene registro de que el señor </w:t>
      </w:r>
      <w:r w:rsidR="009476AC" w:rsidRPr="00B94DE0">
        <w:rPr>
          <w:i/>
          <w:iCs/>
          <w:sz w:val="28"/>
          <w:szCs w:val="28"/>
        </w:rPr>
        <w:t>Miguel</w:t>
      </w:r>
      <w:r w:rsidR="008E78D0" w:rsidRPr="00B94DE0">
        <w:rPr>
          <w:color w:val="000000" w:themeColor="text1"/>
          <w:sz w:val="28"/>
          <w:szCs w:val="28"/>
        </w:rPr>
        <w:t xml:space="preserve"> </w:t>
      </w:r>
      <w:r w:rsidR="00347116" w:rsidRPr="00B94DE0">
        <w:rPr>
          <w:color w:val="000000" w:themeColor="text1"/>
          <w:sz w:val="28"/>
          <w:szCs w:val="28"/>
        </w:rPr>
        <w:t>pidiera</w:t>
      </w:r>
      <w:r w:rsidR="008E78D0" w:rsidRPr="00B94DE0">
        <w:rPr>
          <w:color w:val="000000" w:themeColor="text1"/>
          <w:sz w:val="28"/>
          <w:szCs w:val="28"/>
        </w:rPr>
        <w:t xml:space="preserve"> copia de la póliza</w:t>
      </w:r>
      <w:r w:rsidR="00FB5BCB" w:rsidRPr="00B94DE0">
        <w:rPr>
          <w:color w:val="000000" w:themeColor="text1"/>
          <w:sz w:val="28"/>
          <w:szCs w:val="28"/>
        </w:rPr>
        <w:t>, sino de la solicitud de indemnización</w:t>
      </w:r>
      <w:r w:rsidR="00634203" w:rsidRPr="00B94DE0">
        <w:rPr>
          <w:color w:val="000000" w:themeColor="text1"/>
          <w:sz w:val="28"/>
          <w:szCs w:val="28"/>
        </w:rPr>
        <w:t xml:space="preserve">. </w:t>
      </w:r>
      <w:r w:rsidR="009A008E" w:rsidRPr="00B94DE0">
        <w:rPr>
          <w:color w:val="000000" w:themeColor="text1"/>
          <w:sz w:val="28"/>
          <w:szCs w:val="28"/>
        </w:rPr>
        <w:t>Sin embargo, agregó q</w:t>
      </w:r>
      <w:r w:rsidR="001351FB" w:rsidRPr="00B94DE0">
        <w:rPr>
          <w:color w:val="000000" w:themeColor="text1"/>
          <w:sz w:val="28"/>
          <w:szCs w:val="28"/>
        </w:rPr>
        <w:t xml:space="preserve">ue </w:t>
      </w:r>
      <w:r w:rsidR="00D43320" w:rsidRPr="00B94DE0">
        <w:rPr>
          <w:color w:val="000000" w:themeColor="text1"/>
          <w:sz w:val="28"/>
          <w:szCs w:val="28"/>
        </w:rPr>
        <w:t xml:space="preserve">al momento de suscribir el contrato </w:t>
      </w:r>
      <w:r w:rsidR="00B736CE" w:rsidRPr="00B94DE0">
        <w:rPr>
          <w:color w:val="000000" w:themeColor="text1"/>
          <w:sz w:val="28"/>
          <w:szCs w:val="28"/>
        </w:rPr>
        <w:t>se le entregó al accionante</w:t>
      </w:r>
      <w:r w:rsidR="0033532B" w:rsidRPr="00B94DE0">
        <w:rPr>
          <w:color w:val="000000" w:themeColor="text1"/>
          <w:sz w:val="28"/>
          <w:szCs w:val="28"/>
        </w:rPr>
        <w:t xml:space="preserve"> una</w:t>
      </w:r>
      <w:r w:rsidR="00D43320" w:rsidRPr="00B94DE0">
        <w:rPr>
          <w:color w:val="000000" w:themeColor="text1"/>
          <w:sz w:val="28"/>
          <w:szCs w:val="28"/>
        </w:rPr>
        <w:t xml:space="preserve"> copia de la póliza junto con el extracto de condiciones en la oficina bancaria.</w:t>
      </w:r>
      <w:r w:rsidR="003061BF" w:rsidRPr="00B94DE0">
        <w:rPr>
          <w:color w:val="000000" w:themeColor="text1"/>
          <w:sz w:val="28"/>
          <w:szCs w:val="28"/>
        </w:rPr>
        <w:t xml:space="preserve"> </w:t>
      </w:r>
      <w:r w:rsidR="00CE685F" w:rsidRPr="00B94DE0">
        <w:rPr>
          <w:color w:val="000000" w:themeColor="text1"/>
          <w:sz w:val="28"/>
          <w:szCs w:val="28"/>
        </w:rPr>
        <w:t>La aseguradora añadió</w:t>
      </w:r>
      <w:r w:rsidR="003061BF" w:rsidRPr="00B94DE0">
        <w:rPr>
          <w:color w:val="000000" w:themeColor="text1"/>
          <w:sz w:val="28"/>
          <w:szCs w:val="28"/>
        </w:rPr>
        <w:t xml:space="preserve"> que</w:t>
      </w:r>
      <w:r w:rsidR="00CD564B" w:rsidRPr="00B94DE0">
        <w:rPr>
          <w:color w:val="000000" w:themeColor="text1"/>
          <w:sz w:val="28"/>
          <w:szCs w:val="28"/>
        </w:rPr>
        <w:t>,</w:t>
      </w:r>
      <w:r w:rsidR="003061BF" w:rsidRPr="00B94DE0">
        <w:rPr>
          <w:color w:val="000000" w:themeColor="text1"/>
          <w:sz w:val="28"/>
          <w:szCs w:val="28"/>
        </w:rPr>
        <w:t xml:space="preserve"> en el trámite de primera instancia de la tutela</w:t>
      </w:r>
      <w:r w:rsidR="00A203FB" w:rsidRPr="00B94DE0">
        <w:rPr>
          <w:color w:val="000000" w:themeColor="text1"/>
          <w:sz w:val="28"/>
          <w:szCs w:val="28"/>
        </w:rPr>
        <w:t>,</w:t>
      </w:r>
      <w:r w:rsidR="003061BF" w:rsidRPr="00B94DE0">
        <w:rPr>
          <w:color w:val="000000" w:themeColor="text1"/>
          <w:sz w:val="28"/>
          <w:szCs w:val="28"/>
        </w:rPr>
        <w:t xml:space="preserve"> el 9 de mayo de 2023 </w:t>
      </w:r>
      <w:r w:rsidR="008630B2" w:rsidRPr="00B94DE0">
        <w:rPr>
          <w:color w:val="000000" w:themeColor="text1"/>
          <w:sz w:val="28"/>
          <w:szCs w:val="28"/>
        </w:rPr>
        <w:t xml:space="preserve">le entregó una copia de la póliza al </w:t>
      </w:r>
      <w:r w:rsidR="00E33429" w:rsidRPr="00B94DE0">
        <w:rPr>
          <w:color w:val="000000" w:themeColor="text1"/>
          <w:sz w:val="28"/>
          <w:szCs w:val="28"/>
        </w:rPr>
        <w:t>demandante</w:t>
      </w:r>
      <w:r w:rsidR="008630B2" w:rsidRPr="00B94DE0">
        <w:rPr>
          <w:color w:val="000000" w:themeColor="text1"/>
          <w:sz w:val="28"/>
          <w:szCs w:val="28"/>
        </w:rPr>
        <w:t xml:space="preserve">. </w:t>
      </w:r>
      <w:r w:rsidR="000E10BB" w:rsidRPr="00B94DE0">
        <w:rPr>
          <w:color w:val="000000" w:themeColor="text1"/>
          <w:sz w:val="28"/>
          <w:szCs w:val="28"/>
        </w:rPr>
        <w:t>En la comunicación que allegó en respuesta al material probatorio l</w:t>
      </w:r>
      <w:r w:rsidR="00945AD7" w:rsidRPr="00B94DE0">
        <w:rPr>
          <w:color w:val="000000" w:themeColor="text1"/>
          <w:sz w:val="28"/>
          <w:szCs w:val="28"/>
        </w:rPr>
        <w:t xml:space="preserve">a accionada reiteró </w:t>
      </w:r>
      <w:r w:rsidR="0057629A" w:rsidRPr="00B94DE0">
        <w:rPr>
          <w:color w:val="000000" w:themeColor="text1"/>
          <w:sz w:val="28"/>
          <w:szCs w:val="28"/>
        </w:rPr>
        <w:t xml:space="preserve">que al peticionario </w:t>
      </w:r>
      <w:r w:rsidR="001A5922" w:rsidRPr="00B94DE0">
        <w:rPr>
          <w:color w:val="000000" w:themeColor="text1"/>
          <w:sz w:val="28"/>
          <w:szCs w:val="28"/>
        </w:rPr>
        <w:t xml:space="preserve">se le entregó </w:t>
      </w:r>
      <w:r w:rsidR="0057629A" w:rsidRPr="00B94DE0">
        <w:rPr>
          <w:color w:val="000000" w:themeColor="text1"/>
          <w:sz w:val="28"/>
          <w:szCs w:val="28"/>
        </w:rPr>
        <w:t xml:space="preserve">una copia de la póliza </w:t>
      </w:r>
      <w:r w:rsidR="00630877" w:rsidRPr="00B94DE0">
        <w:rPr>
          <w:color w:val="000000" w:themeColor="text1"/>
          <w:sz w:val="28"/>
          <w:szCs w:val="28"/>
        </w:rPr>
        <w:t xml:space="preserve">con el extracto de condiciones </w:t>
      </w:r>
      <w:r w:rsidR="0057629A" w:rsidRPr="00B94DE0">
        <w:rPr>
          <w:color w:val="000000" w:themeColor="text1"/>
          <w:sz w:val="28"/>
          <w:szCs w:val="28"/>
        </w:rPr>
        <w:t>cuando suscribió el contrato de seguro</w:t>
      </w:r>
      <w:r w:rsidR="001A5922" w:rsidRPr="00B94DE0">
        <w:rPr>
          <w:color w:val="000000" w:themeColor="text1"/>
          <w:sz w:val="28"/>
          <w:szCs w:val="28"/>
        </w:rPr>
        <w:t xml:space="preserve">. </w:t>
      </w:r>
    </w:p>
    <w:p w14:paraId="1FA0817F" w14:textId="77777777" w:rsidR="00FB65A6" w:rsidRPr="00B94DE0" w:rsidRDefault="00FB65A6" w:rsidP="00FB65A6">
      <w:pPr>
        <w:pStyle w:val="Prrafodelista"/>
        <w:rPr>
          <w:color w:val="000000" w:themeColor="text1"/>
          <w:sz w:val="28"/>
          <w:szCs w:val="28"/>
        </w:rPr>
      </w:pPr>
    </w:p>
    <w:p w14:paraId="7D6E0B31" w14:textId="58EBB030" w:rsidR="005334F2" w:rsidRPr="00B94DE0" w:rsidRDefault="001A5922" w:rsidP="003A325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 xml:space="preserve">Finalmente, en respuesta al </w:t>
      </w:r>
      <w:r w:rsidR="0083309A" w:rsidRPr="00B94DE0">
        <w:rPr>
          <w:color w:val="000000" w:themeColor="text1"/>
          <w:sz w:val="28"/>
          <w:szCs w:val="28"/>
        </w:rPr>
        <w:t xml:space="preserve">segundo auto de pruebas, </w:t>
      </w:r>
      <w:r w:rsidR="00850ACD" w:rsidRPr="00B94DE0">
        <w:rPr>
          <w:color w:val="000000" w:themeColor="text1"/>
          <w:sz w:val="28"/>
          <w:szCs w:val="28"/>
        </w:rPr>
        <w:t xml:space="preserve">Colmena </w:t>
      </w:r>
      <w:r w:rsidR="00ED1AB5" w:rsidRPr="00B94DE0">
        <w:rPr>
          <w:color w:val="000000" w:themeColor="text1"/>
          <w:sz w:val="28"/>
          <w:szCs w:val="28"/>
        </w:rPr>
        <w:t xml:space="preserve">precisó y </w:t>
      </w:r>
      <w:r w:rsidR="0092324F" w:rsidRPr="00B94DE0">
        <w:rPr>
          <w:color w:val="000000" w:themeColor="text1"/>
          <w:sz w:val="28"/>
          <w:szCs w:val="28"/>
        </w:rPr>
        <w:t xml:space="preserve">acreditó </w:t>
      </w:r>
      <w:r w:rsidR="00536F51" w:rsidRPr="00B94DE0">
        <w:rPr>
          <w:color w:val="000000" w:themeColor="text1"/>
          <w:sz w:val="28"/>
          <w:szCs w:val="28"/>
        </w:rPr>
        <w:t xml:space="preserve">que </w:t>
      </w:r>
      <w:r w:rsidR="009E2A04" w:rsidRPr="00B94DE0">
        <w:rPr>
          <w:color w:val="000000" w:themeColor="text1"/>
          <w:sz w:val="28"/>
          <w:szCs w:val="28"/>
        </w:rPr>
        <w:t xml:space="preserve">el 9 de mayo de 2023 </w:t>
      </w:r>
      <w:r w:rsidR="00724239" w:rsidRPr="00B94DE0">
        <w:rPr>
          <w:color w:val="000000" w:themeColor="text1"/>
          <w:sz w:val="28"/>
          <w:szCs w:val="28"/>
        </w:rPr>
        <w:t>envió</w:t>
      </w:r>
      <w:r w:rsidR="00ED5C4C" w:rsidRPr="00B94DE0">
        <w:rPr>
          <w:color w:val="000000" w:themeColor="text1"/>
          <w:sz w:val="28"/>
          <w:szCs w:val="28"/>
        </w:rPr>
        <w:t xml:space="preserve"> </w:t>
      </w:r>
      <w:r w:rsidR="00ED1AB5" w:rsidRPr="00B94DE0">
        <w:rPr>
          <w:color w:val="000000" w:themeColor="text1"/>
          <w:sz w:val="28"/>
          <w:szCs w:val="28"/>
        </w:rPr>
        <w:t>los documentos solicitados</w:t>
      </w:r>
      <w:r w:rsidR="004E361B" w:rsidRPr="00B94DE0">
        <w:rPr>
          <w:color w:val="000000" w:themeColor="text1"/>
          <w:sz w:val="28"/>
          <w:szCs w:val="28"/>
        </w:rPr>
        <w:t xml:space="preserve"> al</w:t>
      </w:r>
      <w:r w:rsidR="00F028BA" w:rsidRPr="00B94DE0">
        <w:rPr>
          <w:color w:val="000000" w:themeColor="text1"/>
          <w:sz w:val="28"/>
          <w:szCs w:val="28"/>
        </w:rPr>
        <w:t xml:space="preserve"> correo </w:t>
      </w:r>
      <w:r w:rsidR="004E361B" w:rsidRPr="00B94DE0">
        <w:rPr>
          <w:color w:val="000000" w:themeColor="text1"/>
          <w:sz w:val="28"/>
          <w:szCs w:val="28"/>
        </w:rPr>
        <w:t xml:space="preserve">electrónico </w:t>
      </w:r>
      <w:r w:rsidR="00F028BA" w:rsidRPr="00B94DE0">
        <w:rPr>
          <w:color w:val="000000" w:themeColor="text1"/>
          <w:sz w:val="28"/>
          <w:szCs w:val="28"/>
        </w:rPr>
        <w:t>de</w:t>
      </w:r>
      <w:r w:rsidR="005E4D2C" w:rsidRPr="00B94DE0">
        <w:rPr>
          <w:color w:val="000000" w:themeColor="text1"/>
          <w:sz w:val="28"/>
          <w:szCs w:val="28"/>
        </w:rPr>
        <w:t xml:space="preserve"> </w:t>
      </w:r>
      <w:r w:rsidR="009476AC" w:rsidRPr="00B94DE0">
        <w:rPr>
          <w:i/>
          <w:iCs/>
          <w:color w:val="000000" w:themeColor="text1"/>
          <w:sz w:val="28"/>
          <w:szCs w:val="28"/>
        </w:rPr>
        <w:t>Roberto</w:t>
      </w:r>
      <w:r w:rsidR="00D778D0" w:rsidRPr="00B94DE0">
        <w:rPr>
          <w:color w:val="000000" w:themeColor="text1"/>
          <w:sz w:val="28"/>
          <w:szCs w:val="28"/>
        </w:rPr>
        <w:t>.</w:t>
      </w:r>
      <w:r w:rsidR="00F028BA" w:rsidRPr="00B94DE0">
        <w:rPr>
          <w:color w:val="000000" w:themeColor="text1"/>
          <w:sz w:val="28"/>
          <w:szCs w:val="28"/>
        </w:rPr>
        <w:t xml:space="preserve"> </w:t>
      </w:r>
      <w:r w:rsidR="00B8776A" w:rsidRPr="00B94DE0">
        <w:rPr>
          <w:color w:val="000000" w:themeColor="text1"/>
          <w:sz w:val="28"/>
          <w:szCs w:val="28"/>
        </w:rPr>
        <w:t xml:space="preserve">Justificó esa actuación en que </w:t>
      </w:r>
      <w:r w:rsidR="00AC5B9A" w:rsidRPr="00B94DE0">
        <w:rPr>
          <w:color w:val="000000" w:themeColor="text1"/>
          <w:sz w:val="28"/>
          <w:szCs w:val="28"/>
        </w:rPr>
        <w:t>e</w:t>
      </w:r>
      <w:r w:rsidR="00183DF1" w:rsidRPr="00B94DE0">
        <w:rPr>
          <w:color w:val="000000" w:themeColor="text1"/>
          <w:sz w:val="28"/>
          <w:szCs w:val="28"/>
        </w:rPr>
        <w:t>ste último</w:t>
      </w:r>
      <w:r w:rsidR="00B8776A" w:rsidRPr="00B94DE0">
        <w:rPr>
          <w:color w:val="000000" w:themeColor="text1"/>
          <w:sz w:val="28"/>
          <w:szCs w:val="28"/>
        </w:rPr>
        <w:t xml:space="preserve"> </w:t>
      </w:r>
      <w:r w:rsidR="005478FF" w:rsidRPr="00B94DE0">
        <w:rPr>
          <w:color w:val="000000" w:themeColor="text1"/>
          <w:sz w:val="28"/>
          <w:szCs w:val="28"/>
        </w:rPr>
        <w:t xml:space="preserve">es el titular principal del crédito, </w:t>
      </w:r>
      <w:r w:rsidR="001D331C" w:rsidRPr="00B94DE0">
        <w:rPr>
          <w:color w:val="000000" w:themeColor="text1"/>
          <w:sz w:val="28"/>
          <w:szCs w:val="28"/>
        </w:rPr>
        <w:t xml:space="preserve">fue quien solicitó la indemnización con cargo al seguro, </w:t>
      </w:r>
      <w:r w:rsidR="005F48D0" w:rsidRPr="00B94DE0">
        <w:rPr>
          <w:color w:val="000000" w:themeColor="text1"/>
          <w:sz w:val="28"/>
          <w:szCs w:val="28"/>
        </w:rPr>
        <w:t>en</w:t>
      </w:r>
      <w:r w:rsidR="4E1F4F67" w:rsidRPr="00B94DE0">
        <w:rPr>
          <w:color w:val="000000" w:themeColor="text1"/>
          <w:sz w:val="28"/>
          <w:szCs w:val="28"/>
        </w:rPr>
        <w:t>tonces</w:t>
      </w:r>
      <w:r w:rsidR="005F48D0" w:rsidRPr="00B94DE0">
        <w:rPr>
          <w:color w:val="000000" w:themeColor="text1"/>
          <w:sz w:val="28"/>
          <w:szCs w:val="28"/>
        </w:rPr>
        <w:t xml:space="preserve"> adujo ser la pareja sentimental del </w:t>
      </w:r>
      <w:r w:rsidR="009363B6" w:rsidRPr="00B94DE0">
        <w:rPr>
          <w:color w:val="000000" w:themeColor="text1"/>
          <w:sz w:val="28"/>
          <w:szCs w:val="28"/>
        </w:rPr>
        <w:t xml:space="preserve">señor </w:t>
      </w:r>
      <w:r w:rsidR="00137302" w:rsidRPr="00B94DE0">
        <w:rPr>
          <w:i/>
          <w:iCs/>
          <w:sz w:val="28"/>
          <w:szCs w:val="28"/>
        </w:rPr>
        <w:t>Miguel</w:t>
      </w:r>
      <w:r w:rsidR="005F48D0" w:rsidRPr="00B94DE0">
        <w:rPr>
          <w:color w:val="000000" w:themeColor="text1"/>
          <w:sz w:val="28"/>
          <w:szCs w:val="28"/>
        </w:rPr>
        <w:t xml:space="preserve"> y en esa solicitud dejó su correo como dato de contacto. </w:t>
      </w:r>
    </w:p>
    <w:p w14:paraId="6E4F066A" w14:textId="1D591457" w:rsidR="003A3250" w:rsidRPr="00B94DE0" w:rsidRDefault="00B8776A" w:rsidP="005334F2">
      <w:pPr>
        <w:pStyle w:val="NormalWeb"/>
        <w:shd w:val="clear" w:color="auto" w:fill="FFFFFF" w:themeFill="background1"/>
        <w:spacing w:before="0" w:beforeAutospacing="0" w:after="0" w:afterAutospacing="0"/>
        <w:jc w:val="both"/>
        <w:rPr>
          <w:color w:val="000000" w:themeColor="text1"/>
          <w:sz w:val="28"/>
          <w:szCs w:val="28"/>
        </w:rPr>
      </w:pPr>
      <w:r w:rsidRPr="00B94DE0">
        <w:rPr>
          <w:color w:val="000000" w:themeColor="text1"/>
          <w:sz w:val="28"/>
          <w:szCs w:val="28"/>
        </w:rPr>
        <w:t xml:space="preserve"> </w:t>
      </w:r>
    </w:p>
    <w:p w14:paraId="4F0183CD" w14:textId="4D84486E" w:rsidR="004F0690" w:rsidRPr="00B94DE0" w:rsidRDefault="00AC5B9A" w:rsidP="00960C9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Al respecto</w:t>
      </w:r>
      <w:r w:rsidR="00E12D78" w:rsidRPr="00B94DE0">
        <w:rPr>
          <w:color w:val="000000" w:themeColor="text1"/>
          <w:sz w:val="28"/>
          <w:szCs w:val="28"/>
        </w:rPr>
        <w:t>, la</w:t>
      </w:r>
      <w:r w:rsidR="004D6C5B" w:rsidRPr="00B94DE0">
        <w:rPr>
          <w:color w:val="000000" w:themeColor="text1"/>
          <w:sz w:val="28"/>
          <w:szCs w:val="28"/>
        </w:rPr>
        <w:t xml:space="preserve"> Sala </w:t>
      </w:r>
      <w:r w:rsidR="00FE1A36" w:rsidRPr="00B94DE0">
        <w:rPr>
          <w:color w:val="000000" w:themeColor="text1"/>
          <w:sz w:val="28"/>
          <w:szCs w:val="28"/>
        </w:rPr>
        <w:t>encuentra</w:t>
      </w:r>
      <w:r w:rsidR="004D6C5B" w:rsidRPr="00B94DE0">
        <w:rPr>
          <w:color w:val="000000" w:themeColor="text1"/>
          <w:sz w:val="28"/>
          <w:szCs w:val="28"/>
        </w:rPr>
        <w:t xml:space="preserve"> probado que el </w:t>
      </w:r>
      <w:r w:rsidR="00EE4EAF" w:rsidRPr="00B94DE0">
        <w:rPr>
          <w:color w:val="000000" w:themeColor="text1"/>
          <w:sz w:val="28"/>
          <w:szCs w:val="28"/>
        </w:rPr>
        <w:t>accionante</w:t>
      </w:r>
      <w:r w:rsidRPr="00B94DE0">
        <w:rPr>
          <w:color w:val="000000" w:themeColor="text1"/>
          <w:sz w:val="28"/>
          <w:szCs w:val="28"/>
        </w:rPr>
        <w:t xml:space="preserve">, </w:t>
      </w:r>
      <w:r w:rsidR="00364495" w:rsidRPr="00B94DE0">
        <w:rPr>
          <w:color w:val="000000" w:themeColor="text1"/>
          <w:sz w:val="28"/>
          <w:szCs w:val="28"/>
        </w:rPr>
        <w:t>el 13 de febrero de 2023</w:t>
      </w:r>
      <w:r w:rsidRPr="00B94DE0">
        <w:rPr>
          <w:color w:val="000000" w:themeColor="text1"/>
          <w:sz w:val="28"/>
          <w:szCs w:val="28"/>
        </w:rPr>
        <w:t>,</w:t>
      </w:r>
      <w:r w:rsidR="00364495" w:rsidRPr="00B94DE0">
        <w:rPr>
          <w:color w:val="000000" w:themeColor="text1"/>
          <w:sz w:val="28"/>
          <w:szCs w:val="28"/>
        </w:rPr>
        <w:t xml:space="preserve"> solicitó </w:t>
      </w:r>
      <w:r w:rsidR="004F351E" w:rsidRPr="00B94DE0">
        <w:rPr>
          <w:color w:val="000000" w:themeColor="text1"/>
          <w:sz w:val="28"/>
          <w:szCs w:val="28"/>
        </w:rPr>
        <w:t xml:space="preserve">en forma respetuosa y </w:t>
      </w:r>
      <w:r w:rsidR="00364495" w:rsidRPr="00B94DE0">
        <w:rPr>
          <w:color w:val="000000" w:themeColor="text1"/>
          <w:sz w:val="28"/>
          <w:szCs w:val="28"/>
        </w:rPr>
        <w:t xml:space="preserve">por correo electrónico ante el servicio al </w:t>
      </w:r>
      <w:r w:rsidR="00364495" w:rsidRPr="00B94DE0">
        <w:rPr>
          <w:color w:val="000000" w:themeColor="text1"/>
          <w:sz w:val="28"/>
          <w:szCs w:val="28"/>
        </w:rPr>
        <w:lastRenderedPageBreak/>
        <w:t xml:space="preserve">cliente de Colmena </w:t>
      </w:r>
      <w:r w:rsidR="000F0CA4" w:rsidRPr="00B94DE0">
        <w:rPr>
          <w:color w:val="000000" w:themeColor="text1"/>
          <w:sz w:val="28"/>
          <w:szCs w:val="28"/>
        </w:rPr>
        <w:t xml:space="preserve">una copia de la póliza </w:t>
      </w:r>
      <w:r w:rsidR="005C0986" w:rsidRPr="00B94DE0">
        <w:rPr>
          <w:color w:val="000000" w:themeColor="text1"/>
          <w:sz w:val="28"/>
          <w:szCs w:val="28"/>
        </w:rPr>
        <w:t xml:space="preserve">con el clausulado. En esa comunicación refirió que </w:t>
      </w:r>
      <w:r w:rsidR="00DB0561" w:rsidRPr="00B94DE0">
        <w:rPr>
          <w:color w:val="000000" w:themeColor="text1"/>
          <w:sz w:val="28"/>
          <w:szCs w:val="28"/>
        </w:rPr>
        <w:t>mediante ese correo</w:t>
      </w:r>
      <w:r w:rsidR="005C0986" w:rsidRPr="00B94DE0">
        <w:rPr>
          <w:color w:val="000000" w:themeColor="text1"/>
          <w:sz w:val="28"/>
          <w:szCs w:val="28"/>
        </w:rPr>
        <w:t xml:space="preserve"> reiteraba una solicitud </w:t>
      </w:r>
      <w:r w:rsidR="003A25E5" w:rsidRPr="00B94DE0">
        <w:rPr>
          <w:color w:val="000000" w:themeColor="text1"/>
          <w:sz w:val="28"/>
          <w:szCs w:val="28"/>
        </w:rPr>
        <w:t xml:space="preserve">equivalente </w:t>
      </w:r>
      <w:r w:rsidR="005C0986" w:rsidRPr="00B94DE0">
        <w:rPr>
          <w:color w:val="000000" w:themeColor="text1"/>
          <w:sz w:val="28"/>
          <w:szCs w:val="28"/>
        </w:rPr>
        <w:t>que hizo con anterioridad. Sin embargo, no precisó la fecha de esa solicitud previa</w:t>
      </w:r>
      <w:r w:rsidR="00C53109" w:rsidRPr="00B94DE0">
        <w:rPr>
          <w:rStyle w:val="Refdenotaalpie"/>
          <w:color w:val="000000" w:themeColor="text1"/>
          <w:sz w:val="28"/>
          <w:szCs w:val="28"/>
        </w:rPr>
        <w:footnoteReference w:id="111"/>
      </w:r>
      <w:r w:rsidR="005C0986" w:rsidRPr="00B94DE0">
        <w:rPr>
          <w:color w:val="000000" w:themeColor="text1"/>
          <w:sz w:val="28"/>
          <w:szCs w:val="28"/>
        </w:rPr>
        <w:t xml:space="preserve">. </w:t>
      </w:r>
      <w:r w:rsidR="00EE244D" w:rsidRPr="00B94DE0">
        <w:rPr>
          <w:color w:val="000000" w:themeColor="text1"/>
          <w:sz w:val="28"/>
          <w:szCs w:val="28"/>
        </w:rPr>
        <w:t>E</w:t>
      </w:r>
      <w:r w:rsidR="004F0690" w:rsidRPr="00B94DE0">
        <w:rPr>
          <w:color w:val="000000" w:themeColor="text1"/>
          <w:sz w:val="28"/>
          <w:szCs w:val="28"/>
        </w:rPr>
        <w:t xml:space="preserve">l </w:t>
      </w:r>
      <w:r w:rsidR="00F368C1" w:rsidRPr="00B94DE0">
        <w:rPr>
          <w:color w:val="000000" w:themeColor="text1"/>
          <w:sz w:val="28"/>
          <w:szCs w:val="28"/>
        </w:rPr>
        <w:t>peticionario</w:t>
      </w:r>
      <w:r w:rsidR="004F0690" w:rsidRPr="00B94DE0">
        <w:rPr>
          <w:color w:val="000000" w:themeColor="text1"/>
          <w:sz w:val="28"/>
          <w:szCs w:val="28"/>
        </w:rPr>
        <w:t xml:space="preserve"> </w:t>
      </w:r>
      <w:r w:rsidR="00984232" w:rsidRPr="00B94DE0">
        <w:rPr>
          <w:color w:val="000000" w:themeColor="text1"/>
          <w:sz w:val="28"/>
          <w:szCs w:val="28"/>
        </w:rPr>
        <w:t>estaba</w:t>
      </w:r>
      <w:r w:rsidR="004F0690" w:rsidRPr="00B94DE0">
        <w:rPr>
          <w:color w:val="000000" w:themeColor="text1"/>
          <w:sz w:val="28"/>
          <w:szCs w:val="28"/>
        </w:rPr>
        <w:t xml:space="preserve"> </w:t>
      </w:r>
      <w:r w:rsidR="00335667" w:rsidRPr="00B94DE0">
        <w:rPr>
          <w:color w:val="000000" w:themeColor="text1"/>
          <w:sz w:val="28"/>
          <w:szCs w:val="28"/>
        </w:rPr>
        <w:t>facultado</w:t>
      </w:r>
      <w:r w:rsidR="004F0690" w:rsidRPr="00B94DE0">
        <w:rPr>
          <w:color w:val="000000" w:themeColor="text1"/>
          <w:sz w:val="28"/>
          <w:szCs w:val="28"/>
        </w:rPr>
        <w:t xml:space="preserve"> para </w:t>
      </w:r>
      <w:r w:rsidR="0018557D" w:rsidRPr="00B94DE0">
        <w:rPr>
          <w:color w:val="000000" w:themeColor="text1"/>
          <w:sz w:val="28"/>
          <w:szCs w:val="28"/>
        </w:rPr>
        <w:t>solicitar</w:t>
      </w:r>
      <w:r w:rsidR="004B5FE4" w:rsidRPr="00B94DE0">
        <w:rPr>
          <w:color w:val="000000" w:themeColor="text1"/>
          <w:sz w:val="28"/>
          <w:szCs w:val="28"/>
        </w:rPr>
        <w:t>le</w:t>
      </w:r>
      <w:r w:rsidR="0018557D" w:rsidRPr="00B94DE0">
        <w:rPr>
          <w:color w:val="000000" w:themeColor="text1"/>
          <w:sz w:val="28"/>
          <w:szCs w:val="28"/>
        </w:rPr>
        <w:t xml:space="preserve"> esos</w:t>
      </w:r>
      <w:r w:rsidR="00B67D6A" w:rsidRPr="00B94DE0">
        <w:rPr>
          <w:color w:val="000000" w:themeColor="text1"/>
          <w:sz w:val="28"/>
          <w:szCs w:val="28"/>
        </w:rPr>
        <w:t xml:space="preserve"> documentos</w:t>
      </w:r>
      <w:r w:rsidR="005A3C15" w:rsidRPr="00B94DE0">
        <w:rPr>
          <w:color w:val="000000" w:themeColor="text1"/>
          <w:sz w:val="28"/>
          <w:szCs w:val="28"/>
        </w:rPr>
        <w:t xml:space="preserve"> a Colmena pues</w:t>
      </w:r>
      <w:r w:rsidR="007E4915" w:rsidRPr="00B94DE0">
        <w:rPr>
          <w:color w:val="000000" w:themeColor="text1"/>
          <w:sz w:val="28"/>
          <w:szCs w:val="28"/>
        </w:rPr>
        <w:t xml:space="preserve">, como se </w:t>
      </w:r>
      <w:r w:rsidR="00770EA6" w:rsidRPr="00B94DE0">
        <w:rPr>
          <w:color w:val="000000" w:themeColor="text1"/>
          <w:sz w:val="28"/>
          <w:szCs w:val="28"/>
        </w:rPr>
        <w:t>expuso</w:t>
      </w:r>
      <w:r w:rsidR="00D375BD" w:rsidRPr="00B94DE0">
        <w:rPr>
          <w:color w:val="000000" w:themeColor="text1"/>
          <w:sz w:val="28"/>
          <w:szCs w:val="28"/>
        </w:rPr>
        <w:t xml:space="preserve"> en </w:t>
      </w:r>
      <w:r w:rsidR="008F53C0" w:rsidRPr="00B94DE0">
        <w:rPr>
          <w:color w:val="000000" w:themeColor="text1"/>
          <w:sz w:val="28"/>
          <w:szCs w:val="28"/>
        </w:rPr>
        <w:t>la parte general de esta providencia</w:t>
      </w:r>
      <w:r w:rsidR="007E4915" w:rsidRPr="00B94DE0">
        <w:rPr>
          <w:color w:val="000000" w:themeColor="text1"/>
          <w:sz w:val="28"/>
          <w:szCs w:val="28"/>
        </w:rPr>
        <w:t>, en las relaciones contractuales de seguro</w:t>
      </w:r>
      <w:r w:rsidR="00723A84" w:rsidRPr="00B94DE0">
        <w:rPr>
          <w:color w:val="000000" w:themeColor="text1"/>
          <w:sz w:val="28"/>
          <w:szCs w:val="28"/>
        </w:rPr>
        <w:t>s</w:t>
      </w:r>
      <w:r w:rsidR="007E4915" w:rsidRPr="00B94DE0">
        <w:rPr>
          <w:color w:val="000000" w:themeColor="text1"/>
          <w:sz w:val="28"/>
          <w:szCs w:val="28"/>
        </w:rPr>
        <w:t xml:space="preserve"> </w:t>
      </w:r>
      <w:r w:rsidR="00D44515" w:rsidRPr="00B94DE0">
        <w:rPr>
          <w:color w:val="000000" w:themeColor="text1"/>
          <w:sz w:val="28"/>
          <w:szCs w:val="28"/>
        </w:rPr>
        <w:t xml:space="preserve">el particular está en situación de indefensión </w:t>
      </w:r>
      <w:r w:rsidR="00A912A4" w:rsidRPr="00B94DE0">
        <w:rPr>
          <w:color w:val="000000" w:themeColor="text1"/>
          <w:sz w:val="28"/>
          <w:szCs w:val="28"/>
        </w:rPr>
        <w:t>frente a</w:t>
      </w:r>
      <w:r w:rsidR="00D44515" w:rsidRPr="00B94DE0">
        <w:rPr>
          <w:color w:val="000000" w:themeColor="text1"/>
          <w:sz w:val="28"/>
          <w:szCs w:val="28"/>
        </w:rPr>
        <w:t xml:space="preserve"> la aseguradora</w:t>
      </w:r>
      <w:r w:rsidR="00790AAF" w:rsidRPr="00B94DE0">
        <w:rPr>
          <w:color w:val="000000" w:themeColor="text1"/>
          <w:sz w:val="28"/>
          <w:szCs w:val="28"/>
        </w:rPr>
        <w:t xml:space="preserve"> y esta última </w:t>
      </w:r>
      <w:r w:rsidR="00AA3D2E" w:rsidRPr="00B94DE0">
        <w:rPr>
          <w:color w:val="000000" w:themeColor="text1"/>
          <w:sz w:val="28"/>
          <w:szCs w:val="28"/>
        </w:rPr>
        <w:t>ocupa</w:t>
      </w:r>
      <w:r w:rsidR="00790AAF" w:rsidRPr="00B94DE0">
        <w:rPr>
          <w:color w:val="000000" w:themeColor="text1"/>
          <w:sz w:val="28"/>
          <w:szCs w:val="28"/>
        </w:rPr>
        <w:t xml:space="preserve"> una posición dominante</w:t>
      </w:r>
      <w:r w:rsidR="00317C6C" w:rsidRPr="00B94DE0">
        <w:rPr>
          <w:color w:val="000000" w:themeColor="text1"/>
          <w:sz w:val="28"/>
          <w:szCs w:val="28"/>
        </w:rPr>
        <w:t>. En efecto, e</w:t>
      </w:r>
      <w:r w:rsidR="00755BBF" w:rsidRPr="00B94DE0">
        <w:rPr>
          <w:color w:val="000000" w:themeColor="text1"/>
          <w:sz w:val="28"/>
          <w:szCs w:val="28"/>
        </w:rPr>
        <w:t xml:space="preserve">sa es una </w:t>
      </w:r>
      <w:r w:rsidR="00104C15" w:rsidRPr="00B94DE0">
        <w:rPr>
          <w:color w:val="000000" w:themeColor="text1"/>
          <w:sz w:val="28"/>
          <w:szCs w:val="28"/>
        </w:rPr>
        <w:t>causal</w:t>
      </w:r>
      <w:r w:rsidR="00755BBF" w:rsidRPr="00B94DE0">
        <w:rPr>
          <w:color w:val="000000" w:themeColor="text1"/>
          <w:sz w:val="28"/>
          <w:szCs w:val="28"/>
        </w:rPr>
        <w:t xml:space="preserve"> que admite </w:t>
      </w:r>
      <w:r w:rsidR="003320BF" w:rsidRPr="00B94DE0">
        <w:rPr>
          <w:color w:val="000000" w:themeColor="text1"/>
          <w:sz w:val="28"/>
          <w:szCs w:val="28"/>
        </w:rPr>
        <w:t xml:space="preserve">el </w:t>
      </w:r>
      <w:r w:rsidR="00CC479B" w:rsidRPr="00B94DE0">
        <w:rPr>
          <w:color w:val="000000" w:themeColor="text1"/>
          <w:sz w:val="28"/>
          <w:szCs w:val="28"/>
        </w:rPr>
        <w:t>uso</w:t>
      </w:r>
      <w:r w:rsidR="003320BF" w:rsidRPr="00B94DE0">
        <w:rPr>
          <w:color w:val="000000" w:themeColor="text1"/>
          <w:sz w:val="28"/>
          <w:szCs w:val="28"/>
        </w:rPr>
        <w:t xml:space="preserve"> del derecho de petición ante organizaciones privadas</w:t>
      </w:r>
      <w:r w:rsidRPr="00B94DE0">
        <w:rPr>
          <w:color w:val="000000" w:themeColor="text1"/>
          <w:sz w:val="28"/>
          <w:szCs w:val="28"/>
        </w:rPr>
        <w:t xml:space="preserve"> como las aseguradoras</w:t>
      </w:r>
      <w:r w:rsidR="003320BF" w:rsidRPr="00B94DE0">
        <w:rPr>
          <w:color w:val="000000" w:themeColor="text1"/>
          <w:sz w:val="28"/>
          <w:szCs w:val="28"/>
        </w:rPr>
        <w:t>.</w:t>
      </w:r>
    </w:p>
    <w:p w14:paraId="082A40B1" w14:textId="78CF2C60" w:rsidR="004F0690" w:rsidRPr="00B94DE0" w:rsidRDefault="004F0690" w:rsidP="004F0690">
      <w:pPr>
        <w:pStyle w:val="Prrafodelista"/>
        <w:rPr>
          <w:color w:val="000000" w:themeColor="text1"/>
          <w:sz w:val="28"/>
          <w:szCs w:val="28"/>
        </w:rPr>
      </w:pPr>
    </w:p>
    <w:p w14:paraId="0E6C6DDA" w14:textId="17535041" w:rsidR="003A3250" w:rsidRPr="00B94DE0" w:rsidRDefault="00AC5B9A" w:rsidP="003A325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lang w:val="es-ES"/>
        </w:rPr>
        <w:t xml:space="preserve">En dicho contexto, la Corte considera que </w:t>
      </w:r>
      <w:r w:rsidR="001572B9" w:rsidRPr="00B94DE0">
        <w:rPr>
          <w:color w:val="000000" w:themeColor="text1"/>
          <w:sz w:val="28"/>
          <w:szCs w:val="28"/>
        </w:rPr>
        <w:t>Colmena</w:t>
      </w:r>
      <w:r w:rsidR="00173076" w:rsidRPr="00B94DE0">
        <w:rPr>
          <w:color w:val="000000" w:themeColor="text1"/>
          <w:sz w:val="28"/>
          <w:szCs w:val="28"/>
        </w:rPr>
        <w:t xml:space="preserve"> vulneró el derecho de petición del </w:t>
      </w:r>
      <w:r w:rsidR="005D4E0A" w:rsidRPr="00B94DE0">
        <w:rPr>
          <w:color w:val="000000" w:themeColor="text1"/>
          <w:sz w:val="28"/>
          <w:szCs w:val="28"/>
        </w:rPr>
        <w:t>demandante</w:t>
      </w:r>
      <w:r w:rsidR="001118FE" w:rsidRPr="00B94DE0">
        <w:rPr>
          <w:color w:val="000000" w:themeColor="text1"/>
          <w:sz w:val="28"/>
          <w:szCs w:val="28"/>
        </w:rPr>
        <w:t xml:space="preserve">. </w:t>
      </w:r>
      <w:r w:rsidR="004E2A34" w:rsidRPr="00B94DE0">
        <w:rPr>
          <w:color w:val="000000" w:themeColor="text1"/>
          <w:sz w:val="28"/>
          <w:szCs w:val="28"/>
        </w:rPr>
        <w:t>E</w:t>
      </w:r>
      <w:r w:rsidR="00302909" w:rsidRPr="00B94DE0">
        <w:rPr>
          <w:color w:val="000000" w:themeColor="text1"/>
          <w:sz w:val="28"/>
          <w:szCs w:val="28"/>
        </w:rPr>
        <w:t>n primer lugar, e</w:t>
      </w:r>
      <w:r w:rsidR="004E2A34" w:rsidRPr="00B94DE0">
        <w:rPr>
          <w:color w:val="000000" w:themeColor="text1"/>
          <w:sz w:val="28"/>
          <w:szCs w:val="28"/>
        </w:rPr>
        <w:t>l</w:t>
      </w:r>
      <w:r w:rsidR="00E86BA3" w:rsidRPr="00B94DE0">
        <w:rPr>
          <w:color w:val="000000" w:themeColor="text1"/>
          <w:sz w:val="28"/>
          <w:szCs w:val="28"/>
        </w:rPr>
        <w:t xml:space="preserve"> argumento según el cual el </w:t>
      </w:r>
      <w:r w:rsidR="00B16AFF" w:rsidRPr="00B94DE0">
        <w:rPr>
          <w:color w:val="000000" w:themeColor="text1"/>
          <w:sz w:val="28"/>
          <w:szCs w:val="28"/>
        </w:rPr>
        <w:t xml:space="preserve">señor </w:t>
      </w:r>
      <w:r w:rsidR="0094560C" w:rsidRPr="00B94DE0">
        <w:rPr>
          <w:i/>
          <w:iCs/>
          <w:sz w:val="28"/>
          <w:szCs w:val="28"/>
        </w:rPr>
        <w:t>Miguel</w:t>
      </w:r>
      <w:r w:rsidR="00B16AFF" w:rsidRPr="00B94DE0">
        <w:rPr>
          <w:color w:val="000000" w:themeColor="text1"/>
          <w:sz w:val="28"/>
          <w:szCs w:val="28"/>
        </w:rPr>
        <w:t xml:space="preserve"> </w:t>
      </w:r>
      <w:r w:rsidR="00E86BA3" w:rsidRPr="00B94DE0">
        <w:rPr>
          <w:color w:val="000000" w:themeColor="text1"/>
          <w:sz w:val="28"/>
          <w:szCs w:val="28"/>
        </w:rPr>
        <w:t xml:space="preserve">contaba con una copia de la póliza y de sus condiciones generales </w:t>
      </w:r>
      <w:r w:rsidR="004E2A34" w:rsidRPr="00B94DE0">
        <w:rPr>
          <w:color w:val="000000" w:themeColor="text1"/>
          <w:sz w:val="28"/>
          <w:szCs w:val="28"/>
        </w:rPr>
        <w:t xml:space="preserve">desde que contrató el seguro en </w:t>
      </w:r>
      <w:r w:rsidR="00DB5E4E" w:rsidRPr="00B94DE0">
        <w:rPr>
          <w:color w:val="000000" w:themeColor="text1"/>
          <w:sz w:val="28"/>
          <w:szCs w:val="28"/>
        </w:rPr>
        <w:t>2017</w:t>
      </w:r>
      <w:r w:rsidR="004E2A34" w:rsidRPr="00B94DE0">
        <w:rPr>
          <w:color w:val="000000" w:themeColor="text1"/>
          <w:sz w:val="28"/>
          <w:szCs w:val="28"/>
        </w:rPr>
        <w:t xml:space="preserve"> no es de recibo toda vez que ello no da cuenta de la </w:t>
      </w:r>
      <w:r w:rsidR="006F3A9E" w:rsidRPr="00B94DE0">
        <w:rPr>
          <w:color w:val="000000" w:themeColor="text1"/>
          <w:sz w:val="28"/>
          <w:szCs w:val="28"/>
        </w:rPr>
        <w:t xml:space="preserve">respuesta que </w:t>
      </w:r>
      <w:r w:rsidR="00C059E4" w:rsidRPr="00B94DE0">
        <w:rPr>
          <w:color w:val="000000" w:themeColor="text1"/>
          <w:sz w:val="28"/>
          <w:szCs w:val="28"/>
        </w:rPr>
        <w:t xml:space="preserve">Colmena </w:t>
      </w:r>
      <w:r w:rsidR="006F3A9E" w:rsidRPr="00B94DE0">
        <w:rPr>
          <w:color w:val="000000" w:themeColor="text1"/>
          <w:sz w:val="28"/>
          <w:szCs w:val="28"/>
        </w:rPr>
        <w:t>debió darle</w:t>
      </w:r>
      <w:r w:rsidR="00D51B01" w:rsidRPr="00B94DE0">
        <w:rPr>
          <w:color w:val="000000" w:themeColor="text1"/>
          <w:sz w:val="28"/>
          <w:szCs w:val="28"/>
        </w:rPr>
        <w:t xml:space="preserve"> a la </w:t>
      </w:r>
      <w:r w:rsidR="004E2A34" w:rsidRPr="00B94DE0">
        <w:rPr>
          <w:color w:val="000000" w:themeColor="text1"/>
          <w:sz w:val="28"/>
          <w:szCs w:val="28"/>
        </w:rPr>
        <w:t>solicit</w:t>
      </w:r>
      <w:r w:rsidR="006E338D" w:rsidRPr="00B94DE0">
        <w:rPr>
          <w:color w:val="000000" w:themeColor="text1"/>
          <w:sz w:val="28"/>
          <w:szCs w:val="28"/>
        </w:rPr>
        <w:t xml:space="preserve">ud </w:t>
      </w:r>
      <w:r w:rsidR="001572B9" w:rsidRPr="00B94DE0">
        <w:rPr>
          <w:color w:val="000000" w:themeColor="text1"/>
          <w:sz w:val="28"/>
          <w:szCs w:val="28"/>
        </w:rPr>
        <w:t xml:space="preserve">de </w:t>
      </w:r>
      <w:r w:rsidR="00592037" w:rsidRPr="00B94DE0">
        <w:rPr>
          <w:color w:val="000000" w:themeColor="text1"/>
          <w:sz w:val="28"/>
          <w:szCs w:val="28"/>
        </w:rPr>
        <w:t>febrero</w:t>
      </w:r>
      <w:r w:rsidR="0068373A" w:rsidRPr="00B94DE0">
        <w:rPr>
          <w:color w:val="000000" w:themeColor="text1"/>
          <w:sz w:val="28"/>
          <w:szCs w:val="28"/>
        </w:rPr>
        <w:t xml:space="preserve"> de 202</w:t>
      </w:r>
      <w:r w:rsidR="00592037" w:rsidRPr="00B94DE0">
        <w:rPr>
          <w:color w:val="000000" w:themeColor="text1"/>
          <w:sz w:val="28"/>
          <w:szCs w:val="28"/>
        </w:rPr>
        <w:t>3</w:t>
      </w:r>
      <w:r w:rsidR="0068373A" w:rsidRPr="00B94DE0">
        <w:rPr>
          <w:color w:val="000000" w:themeColor="text1"/>
          <w:sz w:val="28"/>
          <w:szCs w:val="28"/>
        </w:rPr>
        <w:t>.</w:t>
      </w:r>
      <w:r w:rsidR="00A757B3" w:rsidRPr="00B94DE0">
        <w:rPr>
          <w:color w:val="000000" w:themeColor="text1"/>
          <w:sz w:val="28"/>
          <w:szCs w:val="28"/>
        </w:rPr>
        <w:t xml:space="preserve"> </w:t>
      </w:r>
      <w:r w:rsidR="001572B9" w:rsidRPr="00B94DE0">
        <w:rPr>
          <w:color w:val="000000" w:themeColor="text1"/>
          <w:sz w:val="28"/>
          <w:szCs w:val="28"/>
        </w:rPr>
        <w:t>Q</w:t>
      </w:r>
      <w:r w:rsidR="00A757B3" w:rsidRPr="00B94DE0">
        <w:rPr>
          <w:color w:val="000000" w:themeColor="text1"/>
          <w:sz w:val="28"/>
          <w:szCs w:val="28"/>
        </w:rPr>
        <w:t>ue en el 2017 le fuera entregada la misma documentación no impide que el ac</w:t>
      </w:r>
      <w:r w:rsidR="00F34FAC" w:rsidRPr="00B94DE0">
        <w:rPr>
          <w:color w:val="000000" w:themeColor="text1"/>
          <w:sz w:val="28"/>
          <w:szCs w:val="28"/>
        </w:rPr>
        <w:t>tor</w:t>
      </w:r>
      <w:r w:rsidR="00A757B3" w:rsidRPr="00B94DE0">
        <w:rPr>
          <w:color w:val="000000" w:themeColor="text1"/>
          <w:sz w:val="28"/>
          <w:szCs w:val="28"/>
        </w:rPr>
        <w:t xml:space="preserve"> </w:t>
      </w:r>
      <w:r w:rsidRPr="00B94DE0">
        <w:rPr>
          <w:color w:val="000000" w:themeColor="text1"/>
          <w:sz w:val="28"/>
          <w:szCs w:val="28"/>
        </w:rPr>
        <w:t>tuviera derecho a</w:t>
      </w:r>
      <w:r w:rsidR="00A757B3" w:rsidRPr="00B94DE0">
        <w:rPr>
          <w:color w:val="000000" w:themeColor="text1"/>
          <w:sz w:val="28"/>
          <w:szCs w:val="28"/>
        </w:rPr>
        <w:t xml:space="preserve"> solicitar una copia de nuevo en el 2023</w:t>
      </w:r>
      <w:r w:rsidR="00AB2D58" w:rsidRPr="00B94DE0">
        <w:rPr>
          <w:color w:val="000000" w:themeColor="text1"/>
          <w:sz w:val="28"/>
          <w:szCs w:val="28"/>
        </w:rPr>
        <w:t xml:space="preserve"> y a obtener respuesta</w:t>
      </w:r>
      <w:r w:rsidR="00A757B3" w:rsidRPr="00B94DE0">
        <w:rPr>
          <w:color w:val="000000" w:themeColor="text1"/>
          <w:sz w:val="28"/>
          <w:szCs w:val="28"/>
        </w:rPr>
        <w:t xml:space="preserve">. </w:t>
      </w:r>
    </w:p>
    <w:p w14:paraId="5CD1BAA3" w14:textId="77777777" w:rsidR="00183022" w:rsidRPr="00B94DE0" w:rsidRDefault="00183022" w:rsidP="00183022">
      <w:pPr>
        <w:pStyle w:val="Prrafodelista"/>
        <w:rPr>
          <w:color w:val="000000" w:themeColor="text1"/>
          <w:sz w:val="28"/>
          <w:szCs w:val="28"/>
        </w:rPr>
      </w:pPr>
    </w:p>
    <w:p w14:paraId="1831442C" w14:textId="7D6EAF64" w:rsidR="00E51187" w:rsidRPr="00B94DE0" w:rsidRDefault="00302909" w:rsidP="003A3250">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 segundo lugar</w:t>
      </w:r>
      <w:r w:rsidR="00604701" w:rsidRPr="00B94DE0">
        <w:rPr>
          <w:color w:val="000000" w:themeColor="text1"/>
          <w:sz w:val="28"/>
          <w:szCs w:val="28"/>
        </w:rPr>
        <w:t>,</w:t>
      </w:r>
      <w:r w:rsidRPr="00B94DE0">
        <w:rPr>
          <w:color w:val="000000" w:themeColor="text1"/>
          <w:sz w:val="28"/>
          <w:szCs w:val="28"/>
        </w:rPr>
        <w:t xml:space="preserve"> </w:t>
      </w:r>
      <w:r w:rsidR="00E51187" w:rsidRPr="00B94DE0">
        <w:rPr>
          <w:color w:val="000000" w:themeColor="text1"/>
          <w:sz w:val="28"/>
          <w:szCs w:val="28"/>
        </w:rPr>
        <w:t>la aseguradora notificó indebidamente la respuesta</w:t>
      </w:r>
      <w:r w:rsidR="006B7C3F" w:rsidRPr="00B94DE0">
        <w:rPr>
          <w:color w:val="000000" w:themeColor="text1"/>
          <w:sz w:val="28"/>
          <w:szCs w:val="28"/>
        </w:rPr>
        <w:t xml:space="preserve"> </w:t>
      </w:r>
      <w:r w:rsidR="00DF1B74" w:rsidRPr="00B94DE0">
        <w:rPr>
          <w:color w:val="000000" w:themeColor="text1"/>
          <w:sz w:val="28"/>
          <w:szCs w:val="28"/>
        </w:rPr>
        <w:t xml:space="preserve">del 9 de mayo de 2023 </w:t>
      </w:r>
      <w:r w:rsidR="006B7C3F" w:rsidRPr="00B94DE0">
        <w:rPr>
          <w:color w:val="000000" w:themeColor="text1"/>
          <w:sz w:val="28"/>
          <w:szCs w:val="28"/>
        </w:rPr>
        <w:t>que pretendió hacer valer</w:t>
      </w:r>
      <w:r w:rsidR="00E51187" w:rsidRPr="00B94DE0">
        <w:rPr>
          <w:color w:val="000000" w:themeColor="text1"/>
          <w:sz w:val="28"/>
          <w:szCs w:val="28"/>
        </w:rPr>
        <w:t xml:space="preserve">. Enviar copia de los documentos al correo electrónico de la pareja del </w:t>
      </w:r>
      <w:r w:rsidR="007871E2" w:rsidRPr="00B94DE0">
        <w:rPr>
          <w:color w:val="000000" w:themeColor="text1"/>
          <w:sz w:val="28"/>
          <w:szCs w:val="28"/>
        </w:rPr>
        <w:t>demanda</w:t>
      </w:r>
      <w:r w:rsidR="007B39DE" w:rsidRPr="00B94DE0">
        <w:rPr>
          <w:color w:val="000000" w:themeColor="text1"/>
          <w:sz w:val="28"/>
          <w:szCs w:val="28"/>
        </w:rPr>
        <w:t>n</w:t>
      </w:r>
      <w:r w:rsidR="007871E2" w:rsidRPr="00B94DE0">
        <w:rPr>
          <w:color w:val="000000" w:themeColor="text1"/>
          <w:sz w:val="28"/>
          <w:szCs w:val="28"/>
        </w:rPr>
        <w:t>te</w:t>
      </w:r>
      <w:r w:rsidR="00E51187" w:rsidRPr="00B94DE0">
        <w:rPr>
          <w:color w:val="000000" w:themeColor="text1"/>
          <w:sz w:val="28"/>
          <w:szCs w:val="28"/>
        </w:rPr>
        <w:t xml:space="preserve"> fue una acción inidónea para hacerle llegar la documentación. Es claro que el solicitante fue el accionante y no su pareja por lo que</w:t>
      </w:r>
      <w:r w:rsidR="00C53AD0" w:rsidRPr="00B94DE0">
        <w:rPr>
          <w:color w:val="000000" w:themeColor="text1"/>
          <w:sz w:val="28"/>
          <w:szCs w:val="28"/>
        </w:rPr>
        <w:t xml:space="preserve"> la accionada</w:t>
      </w:r>
      <w:r w:rsidR="00E51187" w:rsidRPr="00B94DE0">
        <w:rPr>
          <w:color w:val="000000" w:themeColor="text1"/>
          <w:sz w:val="28"/>
          <w:szCs w:val="28"/>
        </w:rPr>
        <w:t xml:space="preserve"> debía remitir la copia de los documentos al señor </w:t>
      </w:r>
      <w:r w:rsidR="00695461" w:rsidRPr="00B94DE0">
        <w:rPr>
          <w:i/>
          <w:iCs/>
          <w:sz w:val="28"/>
          <w:szCs w:val="28"/>
        </w:rPr>
        <w:t>Miguel</w:t>
      </w:r>
      <w:r w:rsidR="00E51187" w:rsidRPr="00B94DE0">
        <w:rPr>
          <w:color w:val="000000" w:themeColor="text1"/>
          <w:sz w:val="28"/>
          <w:szCs w:val="28"/>
        </w:rPr>
        <w:t xml:space="preserve"> y no a su compañero. </w:t>
      </w:r>
      <w:r w:rsidR="00AC5B9A" w:rsidRPr="00B94DE0">
        <w:rPr>
          <w:color w:val="000000" w:themeColor="text1"/>
          <w:sz w:val="28"/>
          <w:szCs w:val="28"/>
        </w:rPr>
        <w:t xml:space="preserve">Aunque el </w:t>
      </w:r>
      <w:r w:rsidR="00E51187" w:rsidRPr="00B94DE0">
        <w:rPr>
          <w:color w:val="000000" w:themeColor="text1"/>
          <w:sz w:val="28"/>
          <w:szCs w:val="28"/>
        </w:rPr>
        <w:t xml:space="preserve">señor </w:t>
      </w:r>
      <w:r w:rsidR="00695461" w:rsidRPr="00B94DE0">
        <w:rPr>
          <w:i/>
          <w:iCs/>
          <w:color w:val="000000" w:themeColor="text1"/>
          <w:sz w:val="28"/>
          <w:szCs w:val="28"/>
        </w:rPr>
        <w:t>Roberto</w:t>
      </w:r>
      <w:r w:rsidR="00E51187" w:rsidRPr="00B94DE0">
        <w:rPr>
          <w:color w:val="000000" w:themeColor="text1"/>
          <w:sz w:val="28"/>
          <w:szCs w:val="28"/>
        </w:rPr>
        <w:t xml:space="preserve"> fuera el titular del crédito, la pareja del </w:t>
      </w:r>
      <w:r w:rsidR="00CF2B87" w:rsidRPr="00B94DE0">
        <w:rPr>
          <w:color w:val="000000" w:themeColor="text1"/>
          <w:sz w:val="28"/>
          <w:szCs w:val="28"/>
        </w:rPr>
        <w:t>accionant</w:t>
      </w:r>
      <w:r w:rsidR="00E51187" w:rsidRPr="00B94DE0">
        <w:rPr>
          <w:color w:val="000000" w:themeColor="text1"/>
          <w:sz w:val="28"/>
          <w:szCs w:val="28"/>
        </w:rPr>
        <w:t xml:space="preserve">e y quien </w:t>
      </w:r>
      <w:r w:rsidR="007E21FC" w:rsidRPr="00B94DE0">
        <w:rPr>
          <w:color w:val="000000" w:themeColor="text1"/>
          <w:sz w:val="28"/>
          <w:szCs w:val="28"/>
        </w:rPr>
        <w:t xml:space="preserve">según la accionada en </w:t>
      </w:r>
      <w:r w:rsidR="003F277E" w:rsidRPr="00B94DE0">
        <w:rPr>
          <w:color w:val="000000" w:themeColor="text1"/>
          <w:sz w:val="28"/>
          <w:szCs w:val="28"/>
        </w:rPr>
        <w:t>una</w:t>
      </w:r>
      <w:r w:rsidR="007E21FC" w:rsidRPr="00B94DE0">
        <w:rPr>
          <w:color w:val="000000" w:themeColor="text1"/>
          <w:sz w:val="28"/>
          <w:szCs w:val="28"/>
        </w:rPr>
        <w:t xml:space="preserve"> oportunidad </w:t>
      </w:r>
      <w:r w:rsidR="00E51187" w:rsidRPr="00B94DE0">
        <w:rPr>
          <w:color w:val="000000" w:themeColor="text1"/>
          <w:sz w:val="28"/>
          <w:szCs w:val="28"/>
        </w:rPr>
        <w:t>solicitó la indemnización con cargo al seguro</w:t>
      </w:r>
      <w:r w:rsidR="00AC5B9A" w:rsidRPr="00B94DE0">
        <w:rPr>
          <w:color w:val="000000" w:themeColor="text1"/>
          <w:sz w:val="28"/>
          <w:szCs w:val="28"/>
        </w:rPr>
        <w:t xml:space="preserve">, estos no son argumentos suficientes para no dar respuesta a la petición respetuosa directamente al </w:t>
      </w:r>
      <w:r w:rsidR="00BB2F41" w:rsidRPr="00B94DE0">
        <w:rPr>
          <w:color w:val="000000" w:themeColor="text1"/>
          <w:sz w:val="28"/>
          <w:szCs w:val="28"/>
        </w:rPr>
        <w:t>peticionario</w:t>
      </w:r>
      <w:r w:rsidR="00E277BC" w:rsidRPr="00B94DE0">
        <w:rPr>
          <w:color w:val="000000" w:themeColor="text1"/>
          <w:sz w:val="28"/>
          <w:szCs w:val="28"/>
        </w:rPr>
        <w:t>. En efecto,</w:t>
      </w:r>
      <w:r w:rsidR="00E51187" w:rsidRPr="00B94DE0">
        <w:rPr>
          <w:color w:val="000000" w:themeColor="text1"/>
          <w:sz w:val="28"/>
          <w:szCs w:val="28"/>
        </w:rPr>
        <w:t xml:space="preserve"> la solicitud objeto de amparo versaba sobre la obtención de una copia de la póliza y de sus condiciones generales</w:t>
      </w:r>
      <w:r w:rsidR="00AC5B9A" w:rsidRPr="00B94DE0">
        <w:rPr>
          <w:color w:val="000000" w:themeColor="text1"/>
          <w:sz w:val="28"/>
          <w:szCs w:val="28"/>
        </w:rPr>
        <w:t xml:space="preserve">, </w:t>
      </w:r>
      <w:r w:rsidR="00E51187" w:rsidRPr="00B94DE0">
        <w:rPr>
          <w:color w:val="000000" w:themeColor="text1"/>
          <w:sz w:val="28"/>
          <w:szCs w:val="28"/>
        </w:rPr>
        <w:t xml:space="preserve">que es un contrato que también asegura al solicitante. Por último, </w:t>
      </w:r>
      <w:r w:rsidR="006B5D7C" w:rsidRPr="00B94DE0">
        <w:rPr>
          <w:color w:val="000000" w:themeColor="text1"/>
          <w:sz w:val="28"/>
          <w:szCs w:val="28"/>
        </w:rPr>
        <w:t>cuando</w:t>
      </w:r>
      <w:r w:rsidR="00E51187" w:rsidRPr="00B94DE0">
        <w:rPr>
          <w:color w:val="000000" w:themeColor="text1"/>
          <w:sz w:val="28"/>
          <w:szCs w:val="28"/>
        </w:rPr>
        <w:t xml:space="preserve"> Colmena contestó la solicitud tenía pleno conocimiento y acceso a la dirección de correo electrónico y a la dirección física del señor </w:t>
      </w:r>
      <w:r w:rsidR="00C5547F" w:rsidRPr="00B94DE0">
        <w:rPr>
          <w:i/>
          <w:iCs/>
          <w:sz w:val="28"/>
          <w:szCs w:val="28"/>
        </w:rPr>
        <w:t>Miguel</w:t>
      </w:r>
      <w:r w:rsidR="00E51187" w:rsidRPr="00B94DE0">
        <w:rPr>
          <w:color w:val="000000" w:themeColor="text1"/>
          <w:sz w:val="28"/>
          <w:szCs w:val="28"/>
        </w:rPr>
        <w:t xml:space="preserve"> pues en la acción de tutela éste último indicó las direcciones electrónicas y físicas donde debía ser notificado.  </w:t>
      </w:r>
    </w:p>
    <w:p w14:paraId="3510FFFC" w14:textId="38447191" w:rsidR="00E51187" w:rsidRPr="00B94DE0" w:rsidRDefault="00E51187" w:rsidP="00E51187">
      <w:pPr>
        <w:pStyle w:val="Prrafodelista"/>
        <w:rPr>
          <w:color w:val="000000" w:themeColor="text1"/>
          <w:sz w:val="28"/>
          <w:szCs w:val="28"/>
        </w:rPr>
      </w:pPr>
    </w:p>
    <w:p w14:paraId="024B9236" w14:textId="088AA3BA" w:rsidR="00C657B5" w:rsidRPr="00B94DE0" w:rsidRDefault="000F56FB" w:rsidP="00AC4B0E">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En</w:t>
      </w:r>
      <w:r w:rsidR="009B61B7" w:rsidRPr="00B94DE0">
        <w:rPr>
          <w:color w:val="000000" w:themeColor="text1"/>
          <w:sz w:val="28"/>
          <w:szCs w:val="28"/>
        </w:rPr>
        <w:t xml:space="preserve"> tercer lugar, </w:t>
      </w:r>
      <w:r w:rsidRPr="00B94DE0">
        <w:rPr>
          <w:color w:val="000000" w:themeColor="text1"/>
          <w:sz w:val="28"/>
          <w:szCs w:val="28"/>
        </w:rPr>
        <w:t xml:space="preserve">tampoco hay razones para concluir que </w:t>
      </w:r>
      <w:r w:rsidR="00FE1A36" w:rsidRPr="00B94DE0">
        <w:rPr>
          <w:color w:val="000000" w:themeColor="text1"/>
          <w:sz w:val="28"/>
          <w:szCs w:val="28"/>
        </w:rPr>
        <w:t xml:space="preserve">a propósito de </w:t>
      </w:r>
      <w:r w:rsidRPr="00B94DE0">
        <w:rPr>
          <w:color w:val="000000" w:themeColor="text1"/>
          <w:sz w:val="28"/>
          <w:szCs w:val="28"/>
        </w:rPr>
        <w:t xml:space="preserve">la respuesta </w:t>
      </w:r>
      <w:r w:rsidR="009674A8" w:rsidRPr="00B94DE0">
        <w:rPr>
          <w:color w:val="000000" w:themeColor="text1"/>
          <w:sz w:val="28"/>
          <w:szCs w:val="28"/>
        </w:rPr>
        <w:t xml:space="preserve">que emitió </w:t>
      </w:r>
      <w:r w:rsidRPr="00B94DE0">
        <w:rPr>
          <w:color w:val="000000" w:themeColor="text1"/>
          <w:sz w:val="28"/>
          <w:szCs w:val="28"/>
        </w:rPr>
        <w:t xml:space="preserve">la aseguradora </w:t>
      </w:r>
      <w:r w:rsidR="00E33BE9" w:rsidRPr="00B94DE0">
        <w:rPr>
          <w:color w:val="000000" w:themeColor="text1"/>
          <w:sz w:val="28"/>
          <w:szCs w:val="28"/>
        </w:rPr>
        <w:t>el</w:t>
      </w:r>
      <w:r w:rsidRPr="00B94DE0">
        <w:rPr>
          <w:color w:val="000000" w:themeColor="text1"/>
          <w:sz w:val="28"/>
          <w:szCs w:val="28"/>
        </w:rPr>
        <w:t xml:space="preserve"> 9 de mayo de 2023 con ocasión del trámite de la tutela </w:t>
      </w:r>
      <w:r w:rsidR="00FE1A36" w:rsidRPr="00B94DE0">
        <w:rPr>
          <w:color w:val="000000" w:themeColor="text1"/>
          <w:sz w:val="28"/>
          <w:szCs w:val="28"/>
        </w:rPr>
        <w:t xml:space="preserve">se </w:t>
      </w:r>
      <w:r w:rsidRPr="00B94DE0">
        <w:rPr>
          <w:color w:val="000000" w:themeColor="text1"/>
          <w:sz w:val="28"/>
          <w:szCs w:val="28"/>
        </w:rPr>
        <w:t>configurara</w:t>
      </w:r>
      <w:r w:rsidR="00AC5B9A" w:rsidRPr="00B94DE0">
        <w:rPr>
          <w:color w:val="000000" w:themeColor="text1"/>
          <w:sz w:val="28"/>
          <w:szCs w:val="28"/>
        </w:rPr>
        <w:t xml:space="preserve"> el fenómeno de</w:t>
      </w:r>
      <w:r w:rsidRPr="00B94DE0">
        <w:rPr>
          <w:color w:val="000000" w:themeColor="text1"/>
          <w:sz w:val="28"/>
          <w:szCs w:val="28"/>
        </w:rPr>
        <w:t xml:space="preserve"> la carencia actual de objeto</w:t>
      </w:r>
      <w:r w:rsidR="00FE1A36" w:rsidRPr="00B94DE0">
        <w:rPr>
          <w:color w:val="000000" w:themeColor="text1"/>
          <w:sz w:val="28"/>
          <w:szCs w:val="28"/>
        </w:rPr>
        <w:t xml:space="preserve"> por hecho superado</w:t>
      </w:r>
      <w:r w:rsidRPr="00B94DE0">
        <w:rPr>
          <w:color w:val="000000" w:themeColor="text1"/>
          <w:sz w:val="28"/>
          <w:szCs w:val="28"/>
        </w:rPr>
        <w:t xml:space="preserve">. En efecto, enviar la respuesta al destinatario equivocado equivale, en sentido material, a no haber contestado por lo que la respuesta a la solicitud del accionante sigue pendiente. </w:t>
      </w:r>
    </w:p>
    <w:p w14:paraId="2A521DE0" w14:textId="77777777" w:rsidR="00A54C6B" w:rsidRPr="00B94DE0" w:rsidRDefault="00A54C6B" w:rsidP="00A54C6B">
      <w:pPr>
        <w:pStyle w:val="Prrafodelista"/>
        <w:rPr>
          <w:color w:val="000000" w:themeColor="text1"/>
          <w:sz w:val="28"/>
          <w:szCs w:val="28"/>
        </w:rPr>
      </w:pPr>
    </w:p>
    <w:p w14:paraId="544C0691" w14:textId="0033D916" w:rsidR="00007CF8" w:rsidRPr="00B94DE0" w:rsidRDefault="00007CF8" w:rsidP="7732CA1A">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lastRenderedPageBreak/>
        <w:t>Resuelto lo anterior, la Sal</w:t>
      </w:r>
      <w:r w:rsidR="000A2035" w:rsidRPr="00B94DE0">
        <w:rPr>
          <w:color w:val="000000" w:themeColor="text1"/>
          <w:sz w:val="28"/>
          <w:szCs w:val="28"/>
        </w:rPr>
        <w:t xml:space="preserve">a considera necesario </w:t>
      </w:r>
      <w:r w:rsidR="002A5020" w:rsidRPr="00B94DE0">
        <w:rPr>
          <w:color w:val="000000" w:themeColor="text1"/>
          <w:sz w:val="28"/>
          <w:szCs w:val="28"/>
        </w:rPr>
        <w:t>señalar</w:t>
      </w:r>
      <w:r w:rsidRPr="00B94DE0">
        <w:rPr>
          <w:color w:val="000000" w:themeColor="text1"/>
          <w:sz w:val="28"/>
          <w:szCs w:val="28"/>
        </w:rPr>
        <w:t xml:space="preserve"> que</w:t>
      </w:r>
      <w:r w:rsidR="00D24749" w:rsidRPr="00B94DE0">
        <w:rPr>
          <w:color w:val="000000" w:themeColor="text1"/>
          <w:sz w:val="28"/>
          <w:szCs w:val="28"/>
        </w:rPr>
        <w:t xml:space="preserve"> el</w:t>
      </w:r>
      <w:r w:rsidRPr="00B94DE0">
        <w:rPr>
          <w:color w:val="000000" w:themeColor="text1"/>
          <w:sz w:val="28"/>
          <w:szCs w:val="28"/>
        </w:rPr>
        <w:t xml:space="preserve"> </w:t>
      </w:r>
      <w:r w:rsidR="002A5020" w:rsidRPr="00B94DE0">
        <w:rPr>
          <w:rStyle w:val="normaltextrun"/>
          <w:color w:val="000000"/>
          <w:sz w:val="28"/>
          <w:szCs w:val="28"/>
          <w:shd w:val="clear" w:color="auto" w:fill="FFFFFF"/>
        </w:rPr>
        <w:t>Juzgado Quinto Penal Municipal con Funciones de Conocimiento de Bogotá</w:t>
      </w:r>
      <w:r w:rsidR="002A5020" w:rsidRPr="00B94DE0">
        <w:rPr>
          <w:color w:val="000000" w:themeColor="text1"/>
          <w:sz w:val="28"/>
          <w:szCs w:val="28"/>
        </w:rPr>
        <w:t xml:space="preserve"> que resolvió el asunto en primera instancia </w:t>
      </w:r>
      <w:r w:rsidRPr="00B94DE0">
        <w:rPr>
          <w:color w:val="000000" w:themeColor="text1"/>
          <w:sz w:val="28"/>
          <w:szCs w:val="28"/>
        </w:rPr>
        <w:t xml:space="preserve">incurrió en un yerro al “negar por improcedente” la tutela y que </w:t>
      </w:r>
      <w:r w:rsidR="002A5020" w:rsidRPr="00B94DE0">
        <w:rPr>
          <w:color w:val="000000" w:themeColor="text1"/>
          <w:sz w:val="28"/>
          <w:szCs w:val="28"/>
        </w:rPr>
        <w:t xml:space="preserve">el </w:t>
      </w:r>
      <w:r w:rsidR="002A5020" w:rsidRPr="00B94DE0">
        <w:rPr>
          <w:rStyle w:val="normaltextrun"/>
          <w:color w:val="000000"/>
          <w:sz w:val="28"/>
          <w:szCs w:val="28"/>
          <w:shd w:val="clear" w:color="auto" w:fill="FFFFFF"/>
        </w:rPr>
        <w:t>Juzgado Veinte Penal del Circuito con Función de Conocimiento de Bogotá</w:t>
      </w:r>
      <w:r w:rsidR="002A5020" w:rsidRPr="00B94DE0">
        <w:rPr>
          <w:color w:val="000000" w:themeColor="text1"/>
          <w:sz w:val="28"/>
          <w:szCs w:val="28"/>
        </w:rPr>
        <w:t xml:space="preserve"> </w:t>
      </w:r>
      <w:r w:rsidRPr="00B94DE0">
        <w:rPr>
          <w:color w:val="000000" w:themeColor="text1"/>
          <w:sz w:val="28"/>
          <w:szCs w:val="28"/>
        </w:rPr>
        <w:t>que resolvió la impugnación también lo hizo pues confirmó esa decisión. Lo correcto era haber declarado la improcede</w:t>
      </w:r>
      <w:r w:rsidR="09D5400E" w:rsidRPr="00B94DE0">
        <w:rPr>
          <w:color w:val="000000" w:themeColor="text1"/>
          <w:sz w:val="28"/>
          <w:szCs w:val="28"/>
        </w:rPr>
        <w:t>ncia de</w:t>
      </w:r>
      <w:r w:rsidR="001346CA" w:rsidRPr="00B94DE0">
        <w:rPr>
          <w:color w:val="000000" w:themeColor="text1"/>
          <w:sz w:val="28"/>
          <w:szCs w:val="28"/>
        </w:rPr>
        <w:t xml:space="preserve"> </w:t>
      </w:r>
      <w:r w:rsidR="00386F8A" w:rsidRPr="00B94DE0">
        <w:rPr>
          <w:color w:val="000000" w:themeColor="text1"/>
          <w:sz w:val="28"/>
          <w:szCs w:val="28"/>
        </w:rPr>
        <w:t>la acción de tutela</w:t>
      </w:r>
      <w:r w:rsidRPr="00B94DE0">
        <w:rPr>
          <w:color w:val="000000" w:themeColor="text1"/>
          <w:sz w:val="28"/>
          <w:szCs w:val="28"/>
        </w:rPr>
        <w:t>, al menos en lo relacionado con hacer efectiva la póliza de seguro y en cuanto al reconocimiento de daños y perjuicios. En efecto, la jurisprudencia constitucional señala que “</w:t>
      </w:r>
      <w:r w:rsidRPr="00B94DE0">
        <w:rPr>
          <w:sz w:val="28"/>
          <w:szCs w:val="28"/>
        </w:rPr>
        <w:t>[d]</w:t>
      </w:r>
      <w:proofErr w:type="spellStart"/>
      <w:r w:rsidRPr="00B94DE0">
        <w:rPr>
          <w:sz w:val="28"/>
          <w:szCs w:val="28"/>
        </w:rPr>
        <w:t>enegar</w:t>
      </w:r>
      <w:proofErr w:type="spellEnd"/>
      <w:r w:rsidRPr="00B94DE0">
        <w:rPr>
          <w:sz w:val="28"/>
          <w:szCs w:val="28"/>
        </w:rPr>
        <w:t xml:space="preserve"> la acción implica un análisis de fondo, mientras que la improcedencia supone la ausencia de los requisitos procesales indispensables para que se constituya regularmente la relación procesal o proceso y el juez pueda tomar una decisión de fondo sobre el asunto sometido a su consideración”</w:t>
      </w:r>
      <w:r w:rsidRPr="00B94DE0">
        <w:rPr>
          <w:rStyle w:val="Refdenotaalpie"/>
          <w:sz w:val="28"/>
          <w:szCs w:val="28"/>
        </w:rPr>
        <w:footnoteReference w:id="112"/>
      </w:r>
      <w:r w:rsidRPr="00B94DE0">
        <w:rPr>
          <w:sz w:val="28"/>
          <w:szCs w:val="28"/>
        </w:rPr>
        <w:t xml:space="preserve">. </w:t>
      </w:r>
      <w:r w:rsidRPr="00B94DE0">
        <w:rPr>
          <w:color w:val="000000" w:themeColor="text1"/>
          <w:sz w:val="28"/>
          <w:szCs w:val="28"/>
        </w:rPr>
        <w:t>Por ende, la Sala revocará las decisiones de instancia y en su lugar declarará improcedente la acción de tutela respecto de esas pretensiones.</w:t>
      </w:r>
    </w:p>
    <w:p w14:paraId="03A4D061" w14:textId="77777777" w:rsidR="00007CF8" w:rsidRPr="00B94DE0" w:rsidRDefault="00007CF8" w:rsidP="00007CF8">
      <w:pPr>
        <w:pStyle w:val="Prrafodelista"/>
        <w:rPr>
          <w:color w:val="000000" w:themeColor="text1"/>
          <w:sz w:val="28"/>
          <w:szCs w:val="28"/>
        </w:rPr>
      </w:pPr>
    </w:p>
    <w:p w14:paraId="1C0C98E4" w14:textId="07876D8C" w:rsidR="00A54C6B" w:rsidRPr="00B94DE0" w:rsidRDefault="007325F0" w:rsidP="00A66EAF">
      <w:pPr>
        <w:pStyle w:val="NormalWeb"/>
        <w:numPr>
          <w:ilvl w:val="0"/>
          <w:numId w:val="4"/>
        </w:numPr>
        <w:shd w:val="clear" w:color="auto" w:fill="FFFFFF" w:themeFill="background1"/>
        <w:spacing w:before="0" w:beforeAutospacing="0" w:after="0" w:afterAutospacing="0"/>
        <w:ind w:left="0" w:firstLine="0"/>
        <w:jc w:val="both"/>
        <w:rPr>
          <w:color w:val="000000" w:themeColor="text1"/>
          <w:sz w:val="28"/>
          <w:szCs w:val="28"/>
        </w:rPr>
      </w:pPr>
      <w:r w:rsidRPr="00B94DE0">
        <w:rPr>
          <w:color w:val="000000" w:themeColor="text1"/>
          <w:sz w:val="28"/>
          <w:szCs w:val="28"/>
        </w:rPr>
        <w:t>Además</w:t>
      </w:r>
      <w:r w:rsidR="00A54C6B" w:rsidRPr="00B94DE0">
        <w:rPr>
          <w:color w:val="000000" w:themeColor="text1"/>
          <w:sz w:val="28"/>
          <w:szCs w:val="28"/>
        </w:rPr>
        <w:t xml:space="preserve">, </w:t>
      </w:r>
      <w:r w:rsidR="00135D04" w:rsidRPr="00B94DE0">
        <w:rPr>
          <w:color w:val="000000" w:themeColor="text1"/>
          <w:sz w:val="28"/>
          <w:szCs w:val="28"/>
        </w:rPr>
        <w:t xml:space="preserve">la Sala le ordenará a Colmena que </w:t>
      </w:r>
      <w:r w:rsidR="00D57F3A" w:rsidRPr="00B94DE0">
        <w:rPr>
          <w:color w:val="000000" w:themeColor="text1"/>
          <w:sz w:val="28"/>
          <w:szCs w:val="28"/>
        </w:rPr>
        <w:t xml:space="preserve">en </w:t>
      </w:r>
      <w:r w:rsidR="0012030E" w:rsidRPr="00B94DE0">
        <w:rPr>
          <w:color w:val="000000" w:themeColor="text1"/>
          <w:sz w:val="28"/>
          <w:szCs w:val="28"/>
        </w:rPr>
        <w:t>las</w:t>
      </w:r>
      <w:r w:rsidR="00135D04" w:rsidRPr="00B94DE0">
        <w:rPr>
          <w:color w:val="000000" w:themeColor="text1"/>
          <w:sz w:val="28"/>
          <w:szCs w:val="28"/>
        </w:rPr>
        <w:t xml:space="preserve"> 48 horas</w:t>
      </w:r>
      <w:r w:rsidR="0012030E" w:rsidRPr="00B94DE0">
        <w:rPr>
          <w:color w:val="000000" w:themeColor="text1"/>
          <w:sz w:val="28"/>
          <w:szCs w:val="28"/>
        </w:rPr>
        <w:t xml:space="preserve"> siguientes a la </w:t>
      </w:r>
      <w:r w:rsidR="00BE3555" w:rsidRPr="00B94DE0">
        <w:rPr>
          <w:color w:val="000000" w:themeColor="text1"/>
          <w:sz w:val="28"/>
          <w:szCs w:val="28"/>
        </w:rPr>
        <w:t>notificación de esta providencia</w:t>
      </w:r>
      <w:r w:rsidR="003D397C" w:rsidRPr="00B94DE0">
        <w:rPr>
          <w:color w:val="000000" w:themeColor="text1"/>
          <w:sz w:val="28"/>
          <w:szCs w:val="28"/>
        </w:rPr>
        <w:t xml:space="preserve"> responda </w:t>
      </w:r>
      <w:r w:rsidR="00F76515" w:rsidRPr="00B94DE0">
        <w:rPr>
          <w:color w:val="000000" w:themeColor="text1"/>
          <w:sz w:val="28"/>
          <w:szCs w:val="28"/>
        </w:rPr>
        <w:t xml:space="preserve">de fondo </w:t>
      </w:r>
      <w:r w:rsidR="00643799" w:rsidRPr="00B94DE0">
        <w:rPr>
          <w:color w:val="000000" w:themeColor="text1"/>
          <w:sz w:val="28"/>
          <w:szCs w:val="28"/>
        </w:rPr>
        <w:t xml:space="preserve">la </w:t>
      </w:r>
      <w:r w:rsidR="00130A22" w:rsidRPr="00B94DE0">
        <w:rPr>
          <w:color w:val="000000" w:themeColor="text1"/>
          <w:sz w:val="28"/>
          <w:szCs w:val="28"/>
        </w:rPr>
        <w:t>solicitud</w:t>
      </w:r>
      <w:r w:rsidR="00643799" w:rsidRPr="00B94DE0">
        <w:rPr>
          <w:color w:val="000000" w:themeColor="text1"/>
          <w:sz w:val="28"/>
          <w:szCs w:val="28"/>
        </w:rPr>
        <w:t xml:space="preserve"> </w:t>
      </w:r>
      <w:r w:rsidR="00130A22" w:rsidRPr="00B94DE0">
        <w:rPr>
          <w:color w:val="000000" w:themeColor="text1"/>
          <w:sz w:val="28"/>
          <w:szCs w:val="28"/>
        </w:rPr>
        <w:t>que presentó</w:t>
      </w:r>
      <w:r w:rsidR="00CC1E49" w:rsidRPr="00B94DE0">
        <w:rPr>
          <w:color w:val="000000" w:themeColor="text1"/>
          <w:sz w:val="28"/>
          <w:szCs w:val="28"/>
        </w:rPr>
        <w:t xml:space="preserve"> el </w:t>
      </w:r>
      <w:r w:rsidR="00F7192A" w:rsidRPr="00B94DE0">
        <w:rPr>
          <w:color w:val="000000" w:themeColor="text1"/>
          <w:sz w:val="28"/>
          <w:szCs w:val="28"/>
        </w:rPr>
        <w:t xml:space="preserve">señor </w:t>
      </w:r>
      <w:r w:rsidR="00EE355C" w:rsidRPr="00B94DE0">
        <w:rPr>
          <w:i/>
          <w:iCs/>
          <w:sz w:val="28"/>
          <w:szCs w:val="28"/>
        </w:rPr>
        <w:t>Miguel</w:t>
      </w:r>
      <w:r w:rsidR="00EE355C" w:rsidRPr="00B94DE0">
        <w:rPr>
          <w:color w:val="000000" w:themeColor="text1"/>
          <w:sz w:val="28"/>
          <w:szCs w:val="28"/>
        </w:rPr>
        <w:t xml:space="preserve"> </w:t>
      </w:r>
      <w:r w:rsidR="00CD3E4D" w:rsidRPr="00B94DE0">
        <w:rPr>
          <w:color w:val="000000" w:themeColor="text1"/>
          <w:sz w:val="28"/>
          <w:szCs w:val="28"/>
        </w:rPr>
        <w:t xml:space="preserve">el 13 de febrero de 2023 </w:t>
      </w:r>
      <w:r w:rsidR="00F7192A" w:rsidRPr="00B94DE0">
        <w:rPr>
          <w:color w:val="000000" w:themeColor="text1"/>
          <w:sz w:val="28"/>
          <w:szCs w:val="28"/>
        </w:rPr>
        <w:t>y que en consecuencia l</w:t>
      </w:r>
      <w:r w:rsidR="00135D04" w:rsidRPr="00B94DE0">
        <w:rPr>
          <w:color w:val="000000" w:themeColor="text1"/>
          <w:sz w:val="28"/>
          <w:szCs w:val="28"/>
        </w:rPr>
        <w:t xml:space="preserve">e entregue copia </w:t>
      </w:r>
      <w:r w:rsidR="00830049" w:rsidRPr="00B94DE0">
        <w:rPr>
          <w:color w:val="000000" w:themeColor="text1"/>
          <w:sz w:val="28"/>
          <w:szCs w:val="28"/>
        </w:rPr>
        <w:t xml:space="preserve">física y </w:t>
      </w:r>
      <w:r w:rsidR="00CD1A90" w:rsidRPr="00B94DE0">
        <w:rPr>
          <w:color w:val="000000" w:themeColor="text1"/>
          <w:sz w:val="28"/>
          <w:szCs w:val="28"/>
        </w:rPr>
        <w:t>electr</w:t>
      </w:r>
      <w:r w:rsidR="009C70D3" w:rsidRPr="00B94DE0">
        <w:rPr>
          <w:color w:val="000000" w:themeColor="text1"/>
          <w:sz w:val="28"/>
          <w:szCs w:val="28"/>
        </w:rPr>
        <w:t>ónica</w:t>
      </w:r>
      <w:r w:rsidR="00135D04" w:rsidRPr="00B94DE0">
        <w:rPr>
          <w:color w:val="000000" w:themeColor="text1"/>
          <w:sz w:val="28"/>
          <w:szCs w:val="28"/>
        </w:rPr>
        <w:t xml:space="preserve"> de la póliza de seguro con sus condiciones generales </w:t>
      </w:r>
      <w:r w:rsidR="00E9227C" w:rsidRPr="00B94DE0">
        <w:rPr>
          <w:rStyle w:val="normaltextrun"/>
          <w:color w:val="000000"/>
          <w:sz w:val="28"/>
          <w:szCs w:val="28"/>
          <w:bdr w:val="none" w:sz="0" w:space="0" w:color="auto" w:frame="1"/>
        </w:rPr>
        <w:t xml:space="preserve">de amparos, exclusiones, garantías y demás cláusulas del contrato </w:t>
      </w:r>
      <w:r w:rsidR="00135D04" w:rsidRPr="00B94DE0">
        <w:rPr>
          <w:color w:val="000000" w:themeColor="text1"/>
          <w:sz w:val="28"/>
          <w:szCs w:val="28"/>
        </w:rPr>
        <w:t xml:space="preserve">en las direcciones de notificación que él dispuso en el trámite de la acción de tutela. </w:t>
      </w:r>
    </w:p>
    <w:p w14:paraId="249221E8" w14:textId="77777777" w:rsidR="00FA31AB" w:rsidRPr="00B94DE0" w:rsidRDefault="00FA31AB" w:rsidP="009C2451">
      <w:pPr>
        <w:rPr>
          <w:color w:val="000000" w:themeColor="text1"/>
          <w:sz w:val="28"/>
          <w:szCs w:val="28"/>
        </w:rPr>
      </w:pPr>
    </w:p>
    <w:p w14:paraId="74CE2C9B" w14:textId="3CA88A9B" w:rsidR="00FA31AB" w:rsidRPr="00B94DE0" w:rsidRDefault="00733200" w:rsidP="00733200">
      <w:pPr>
        <w:pStyle w:val="NormalWeb"/>
        <w:shd w:val="clear" w:color="auto" w:fill="FFFFFF" w:themeFill="background1"/>
        <w:spacing w:before="0" w:beforeAutospacing="0" w:after="0" w:afterAutospacing="0"/>
        <w:jc w:val="both"/>
        <w:rPr>
          <w:b/>
          <w:bCs/>
          <w:color w:val="000000" w:themeColor="text1"/>
          <w:sz w:val="28"/>
          <w:szCs w:val="28"/>
        </w:rPr>
      </w:pPr>
      <w:r w:rsidRPr="00B94DE0">
        <w:rPr>
          <w:b/>
          <w:bCs/>
          <w:color w:val="000000" w:themeColor="text1"/>
          <w:sz w:val="28"/>
          <w:szCs w:val="28"/>
        </w:rPr>
        <w:t xml:space="preserve">IV. </w:t>
      </w:r>
      <w:r w:rsidR="00FA31AB" w:rsidRPr="00B94DE0">
        <w:rPr>
          <w:b/>
          <w:bCs/>
          <w:color w:val="000000" w:themeColor="text1"/>
          <w:sz w:val="28"/>
          <w:szCs w:val="28"/>
        </w:rPr>
        <w:t>DECISIÓN</w:t>
      </w:r>
    </w:p>
    <w:p w14:paraId="3F81C368" w14:textId="77777777" w:rsidR="00FA31AB" w:rsidRPr="00B94DE0" w:rsidRDefault="00FA31AB" w:rsidP="00FA31AB">
      <w:pPr>
        <w:pStyle w:val="NormalWeb"/>
        <w:shd w:val="clear" w:color="auto" w:fill="FFFFFF" w:themeFill="background1"/>
        <w:spacing w:before="0" w:beforeAutospacing="0" w:after="0" w:afterAutospacing="0"/>
        <w:jc w:val="both"/>
        <w:rPr>
          <w:b/>
          <w:bCs/>
          <w:color w:val="000000" w:themeColor="text1"/>
          <w:sz w:val="28"/>
          <w:szCs w:val="28"/>
        </w:rPr>
      </w:pPr>
    </w:p>
    <w:p w14:paraId="538436AA" w14:textId="3B72F832" w:rsidR="00FA31AB" w:rsidRPr="00B94DE0" w:rsidRDefault="00FA31AB" w:rsidP="00EA12A0">
      <w:pPr>
        <w:pStyle w:val="NormalWeb"/>
        <w:shd w:val="clear" w:color="auto" w:fill="FFFFFF" w:themeFill="background1"/>
        <w:spacing w:before="0" w:beforeAutospacing="0" w:after="0" w:afterAutospacing="0"/>
        <w:jc w:val="both"/>
        <w:rPr>
          <w:color w:val="000000" w:themeColor="text1"/>
          <w:sz w:val="28"/>
          <w:szCs w:val="28"/>
        </w:rPr>
      </w:pPr>
      <w:r w:rsidRPr="00B94DE0">
        <w:rPr>
          <w:color w:val="000000" w:themeColor="text1"/>
          <w:sz w:val="28"/>
          <w:szCs w:val="28"/>
        </w:rPr>
        <w:t>En mérito de lo expuesto, la Sala Primera de Revisión de la Corte Constitucional, administrando justi</w:t>
      </w:r>
      <w:r w:rsidR="009A6FEB" w:rsidRPr="00B94DE0">
        <w:rPr>
          <w:color w:val="000000" w:themeColor="text1"/>
          <w:sz w:val="28"/>
          <w:szCs w:val="28"/>
        </w:rPr>
        <w:t>ci</w:t>
      </w:r>
      <w:r w:rsidRPr="00B94DE0">
        <w:rPr>
          <w:color w:val="000000" w:themeColor="text1"/>
          <w:sz w:val="28"/>
          <w:szCs w:val="28"/>
        </w:rPr>
        <w:t xml:space="preserve">a en nombre del pueblo y por mandato de la Constitución, </w:t>
      </w:r>
    </w:p>
    <w:p w14:paraId="010AD90A" w14:textId="77777777" w:rsidR="00FA31AB" w:rsidRPr="00B94DE0" w:rsidRDefault="00FA31AB" w:rsidP="00FA31AB">
      <w:pPr>
        <w:pStyle w:val="NormalWeb"/>
        <w:shd w:val="clear" w:color="auto" w:fill="FFFFFF" w:themeFill="background1"/>
        <w:spacing w:before="0" w:beforeAutospacing="0" w:after="0" w:afterAutospacing="0"/>
        <w:jc w:val="both"/>
        <w:rPr>
          <w:color w:val="000000" w:themeColor="text1"/>
          <w:sz w:val="28"/>
          <w:szCs w:val="28"/>
        </w:rPr>
      </w:pPr>
    </w:p>
    <w:p w14:paraId="45D2885A" w14:textId="61D8B4B1" w:rsidR="00FA31AB" w:rsidRPr="00B94DE0" w:rsidRDefault="00FA31AB" w:rsidP="00FA31AB">
      <w:pPr>
        <w:pStyle w:val="NormalWeb"/>
        <w:shd w:val="clear" w:color="auto" w:fill="FFFFFF" w:themeFill="background1"/>
        <w:spacing w:before="0" w:beforeAutospacing="0" w:after="0" w:afterAutospacing="0"/>
        <w:jc w:val="center"/>
        <w:rPr>
          <w:b/>
          <w:bCs/>
          <w:color w:val="000000" w:themeColor="text1"/>
          <w:sz w:val="28"/>
          <w:szCs w:val="28"/>
        </w:rPr>
      </w:pPr>
      <w:r w:rsidRPr="00B94DE0">
        <w:rPr>
          <w:b/>
          <w:bCs/>
          <w:color w:val="000000" w:themeColor="text1"/>
          <w:sz w:val="28"/>
          <w:szCs w:val="28"/>
        </w:rPr>
        <w:t>RESUELVE</w:t>
      </w:r>
    </w:p>
    <w:p w14:paraId="6752C2AA" w14:textId="77777777" w:rsidR="00FA31AB" w:rsidRPr="00B94DE0" w:rsidRDefault="00FA31AB" w:rsidP="00FA31AB">
      <w:pPr>
        <w:pStyle w:val="NormalWeb"/>
        <w:shd w:val="clear" w:color="auto" w:fill="FFFFFF" w:themeFill="background1"/>
        <w:spacing w:before="0" w:beforeAutospacing="0" w:after="0" w:afterAutospacing="0"/>
        <w:jc w:val="center"/>
        <w:rPr>
          <w:b/>
          <w:bCs/>
          <w:sz w:val="28"/>
          <w:szCs w:val="28"/>
        </w:rPr>
      </w:pPr>
    </w:p>
    <w:p w14:paraId="53A697C7" w14:textId="47753859" w:rsidR="00421800" w:rsidRPr="00B94DE0" w:rsidRDefault="00FA31AB" w:rsidP="00F953B0">
      <w:pPr>
        <w:pStyle w:val="NormalWeb"/>
        <w:shd w:val="clear" w:color="auto" w:fill="FFFFFF" w:themeFill="background1"/>
        <w:spacing w:before="0" w:beforeAutospacing="0" w:after="0" w:afterAutospacing="0"/>
        <w:jc w:val="both"/>
        <w:rPr>
          <w:sz w:val="28"/>
          <w:szCs w:val="28"/>
          <w:shd w:val="clear" w:color="auto" w:fill="FFFFFF"/>
        </w:rPr>
      </w:pPr>
      <w:r w:rsidRPr="00B94DE0">
        <w:rPr>
          <w:b/>
          <w:bCs/>
          <w:sz w:val="28"/>
          <w:szCs w:val="28"/>
        </w:rPr>
        <w:t xml:space="preserve">PRIMERO. </w:t>
      </w:r>
      <w:r w:rsidR="00421800" w:rsidRPr="00B94DE0">
        <w:rPr>
          <w:b/>
          <w:bCs/>
          <w:sz w:val="28"/>
          <w:szCs w:val="28"/>
          <w:shd w:val="clear" w:color="auto" w:fill="FFFFFF"/>
        </w:rPr>
        <w:t>LEVANTAR</w:t>
      </w:r>
      <w:r w:rsidR="00421800" w:rsidRPr="00B94DE0">
        <w:rPr>
          <w:sz w:val="28"/>
          <w:szCs w:val="28"/>
          <w:shd w:val="clear" w:color="auto" w:fill="FFFFFF"/>
        </w:rPr>
        <w:t> la suspensión de términos decretada en el expediente T-9.628.727.</w:t>
      </w:r>
    </w:p>
    <w:p w14:paraId="46E67153" w14:textId="77777777" w:rsidR="00421800" w:rsidRPr="00B94DE0" w:rsidRDefault="00421800" w:rsidP="00F953B0">
      <w:pPr>
        <w:pStyle w:val="NormalWeb"/>
        <w:shd w:val="clear" w:color="auto" w:fill="FFFFFF" w:themeFill="background1"/>
        <w:spacing w:before="0" w:beforeAutospacing="0" w:after="0" w:afterAutospacing="0"/>
        <w:jc w:val="both"/>
        <w:rPr>
          <w:b/>
          <w:bCs/>
          <w:color w:val="000000" w:themeColor="text1"/>
          <w:sz w:val="28"/>
          <w:szCs w:val="28"/>
        </w:rPr>
      </w:pPr>
    </w:p>
    <w:p w14:paraId="6FD12668" w14:textId="496E72D4" w:rsidR="00FA31AB" w:rsidRPr="00B94DE0" w:rsidRDefault="00421800" w:rsidP="00F953B0">
      <w:pPr>
        <w:pStyle w:val="NormalWeb"/>
        <w:shd w:val="clear" w:color="auto" w:fill="FFFFFF" w:themeFill="background1"/>
        <w:spacing w:before="0" w:beforeAutospacing="0" w:after="0" w:afterAutospacing="0"/>
        <w:jc w:val="both"/>
        <w:rPr>
          <w:color w:val="000000" w:themeColor="text1"/>
          <w:sz w:val="28"/>
          <w:szCs w:val="28"/>
        </w:rPr>
      </w:pPr>
      <w:r w:rsidRPr="00B94DE0">
        <w:rPr>
          <w:b/>
          <w:bCs/>
          <w:color w:val="000000" w:themeColor="text1"/>
          <w:sz w:val="28"/>
          <w:szCs w:val="28"/>
        </w:rPr>
        <w:t xml:space="preserve">SEGUNDO. </w:t>
      </w:r>
      <w:r w:rsidR="003916ED" w:rsidRPr="00B94DE0">
        <w:rPr>
          <w:b/>
          <w:bCs/>
          <w:color w:val="000000" w:themeColor="text1"/>
          <w:sz w:val="28"/>
          <w:szCs w:val="28"/>
        </w:rPr>
        <w:t>REVOCAR</w:t>
      </w:r>
      <w:r w:rsidR="007F74CB" w:rsidRPr="00B94DE0">
        <w:rPr>
          <w:b/>
          <w:bCs/>
          <w:color w:val="000000" w:themeColor="text1"/>
          <w:sz w:val="28"/>
          <w:szCs w:val="28"/>
        </w:rPr>
        <w:t xml:space="preserve"> </w:t>
      </w:r>
      <w:r w:rsidR="00FA31AB" w:rsidRPr="00B94DE0">
        <w:rPr>
          <w:color w:val="000000" w:themeColor="text1"/>
          <w:sz w:val="28"/>
          <w:szCs w:val="28"/>
        </w:rPr>
        <w:t xml:space="preserve">la sentencia </w:t>
      </w:r>
      <w:r w:rsidR="00AF3866" w:rsidRPr="00B94DE0">
        <w:rPr>
          <w:rStyle w:val="normaltextrun"/>
          <w:color w:val="000000"/>
          <w:sz w:val="28"/>
          <w:szCs w:val="28"/>
          <w:shd w:val="clear" w:color="auto" w:fill="FFFFFF"/>
        </w:rPr>
        <w:t>del 5 de julio de 2023 del Juzgado Veinte Penal del Circuito con Función de Conocimiento de Bogotá</w:t>
      </w:r>
      <w:r w:rsidR="00AF3866" w:rsidRPr="00B94DE0">
        <w:rPr>
          <w:color w:val="000000" w:themeColor="text1"/>
          <w:sz w:val="28"/>
          <w:szCs w:val="28"/>
        </w:rPr>
        <w:t xml:space="preserve">, que a su vez confirmó el fallo </w:t>
      </w:r>
      <w:r w:rsidR="00FA31AB" w:rsidRPr="00B94DE0">
        <w:rPr>
          <w:color w:val="000000" w:themeColor="text1"/>
          <w:sz w:val="28"/>
          <w:szCs w:val="28"/>
        </w:rPr>
        <w:t xml:space="preserve">del </w:t>
      </w:r>
      <w:r w:rsidR="00005F31" w:rsidRPr="00B94DE0">
        <w:rPr>
          <w:rStyle w:val="normaltextrun"/>
          <w:color w:val="000000"/>
          <w:sz w:val="28"/>
          <w:szCs w:val="28"/>
          <w:shd w:val="clear" w:color="auto" w:fill="FFFFFF"/>
        </w:rPr>
        <w:t>19 de mayo de 2023</w:t>
      </w:r>
      <w:r w:rsidR="007309AD" w:rsidRPr="00B94DE0">
        <w:rPr>
          <w:rStyle w:val="normaltextrun"/>
          <w:color w:val="000000"/>
          <w:sz w:val="28"/>
          <w:szCs w:val="28"/>
          <w:shd w:val="clear" w:color="auto" w:fill="FFFFFF"/>
        </w:rPr>
        <w:t xml:space="preserve"> d</w:t>
      </w:r>
      <w:r w:rsidR="00005F31" w:rsidRPr="00B94DE0">
        <w:rPr>
          <w:rStyle w:val="normaltextrun"/>
          <w:color w:val="000000"/>
          <w:sz w:val="28"/>
          <w:szCs w:val="28"/>
          <w:shd w:val="clear" w:color="auto" w:fill="FFFFFF"/>
        </w:rPr>
        <w:t>el Juzgado Quinto Penal Municipal con Funciones de Conocimiento de Bogotá</w:t>
      </w:r>
      <w:r w:rsidR="0087139B" w:rsidRPr="00B94DE0">
        <w:rPr>
          <w:rStyle w:val="normaltextrun"/>
          <w:color w:val="000000"/>
          <w:sz w:val="28"/>
          <w:szCs w:val="28"/>
          <w:shd w:val="clear" w:color="auto" w:fill="FFFFFF"/>
        </w:rPr>
        <w:t xml:space="preserve">, </w:t>
      </w:r>
      <w:r w:rsidR="00E153BB" w:rsidRPr="00B94DE0">
        <w:rPr>
          <w:rStyle w:val="normaltextrun"/>
          <w:color w:val="000000"/>
          <w:sz w:val="28"/>
          <w:szCs w:val="28"/>
          <w:shd w:val="clear" w:color="auto" w:fill="FFFFFF"/>
        </w:rPr>
        <w:t xml:space="preserve">que </w:t>
      </w:r>
      <w:r w:rsidR="007211FF" w:rsidRPr="00B94DE0">
        <w:rPr>
          <w:rStyle w:val="normaltextrun"/>
          <w:color w:val="000000"/>
          <w:sz w:val="28"/>
          <w:szCs w:val="28"/>
          <w:shd w:val="clear" w:color="auto" w:fill="FFFFFF"/>
        </w:rPr>
        <w:t xml:space="preserve">decidió </w:t>
      </w:r>
      <w:r w:rsidR="00E153BB" w:rsidRPr="00B94DE0">
        <w:rPr>
          <w:rStyle w:val="normaltextrun"/>
          <w:color w:val="000000"/>
          <w:sz w:val="28"/>
          <w:szCs w:val="28"/>
          <w:shd w:val="clear" w:color="auto" w:fill="FFFFFF"/>
        </w:rPr>
        <w:t>“neg</w:t>
      </w:r>
      <w:r w:rsidR="007211FF" w:rsidRPr="00B94DE0">
        <w:rPr>
          <w:rStyle w:val="normaltextrun"/>
          <w:color w:val="000000"/>
          <w:sz w:val="28"/>
          <w:szCs w:val="28"/>
          <w:shd w:val="clear" w:color="auto" w:fill="FFFFFF"/>
        </w:rPr>
        <w:t>ar</w:t>
      </w:r>
      <w:r w:rsidR="00E153BB" w:rsidRPr="00B94DE0">
        <w:rPr>
          <w:rStyle w:val="normaltextrun"/>
          <w:color w:val="000000"/>
          <w:sz w:val="28"/>
          <w:szCs w:val="28"/>
          <w:shd w:val="clear" w:color="auto" w:fill="FFFFFF"/>
        </w:rPr>
        <w:t xml:space="preserve"> por improcedente” </w:t>
      </w:r>
      <w:r w:rsidR="00122CAB" w:rsidRPr="00B94DE0">
        <w:rPr>
          <w:rStyle w:val="normaltextrun"/>
          <w:color w:val="000000"/>
          <w:sz w:val="28"/>
          <w:szCs w:val="28"/>
          <w:shd w:val="clear" w:color="auto" w:fill="FFFFFF"/>
        </w:rPr>
        <w:t>la tutela</w:t>
      </w:r>
      <w:r w:rsidR="00E153BB" w:rsidRPr="00B94DE0">
        <w:rPr>
          <w:rStyle w:val="normaltextrun"/>
          <w:color w:val="000000"/>
          <w:sz w:val="28"/>
          <w:szCs w:val="28"/>
          <w:shd w:val="clear" w:color="auto" w:fill="FFFFFF"/>
        </w:rPr>
        <w:t>.</w:t>
      </w:r>
      <w:r w:rsidR="0019339A" w:rsidRPr="00B94DE0">
        <w:rPr>
          <w:rStyle w:val="normaltextrun"/>
          <w:color w:val="000000"/>
          <w:sz w:val="28"/>
          <w:szCs w:val="28"/>
          <w:shd w:val="clear" w:color="auto" w:fill="FFFFFF"/>
        </w:rPr>
        <w:t xml:space="preserve"> En su lugar, </w:t>
      </w:r>
      <w:r w:rsidR="00560EAE" w:rsidRPr="00B94DE0">
        <w:rPr>
          <w:rStyle w:val="normaltextrun"/>
          <w:b/>
          <w:bCs/>
          <w:color w:val="000000"/>
          <w:sz w:val="28"/>
          <w:szCs w:val="28"/>
          <w:shd w:val="clear" w:color="auto" w:fill="FFFFFF"/>
        </w:rPr>
        <w:t>DEC</w:t>
      </w:r>
      <w:r w:rsidR="334398EC" w:rsidRPr="00B94DE0">
        <w:rPr>
          <w:rStyle w:val="normaltextrun"/>
          <w:b/>
          <w:bCs/>
          <w:color w:val="000000"/>
          <w:sz w:val="28"/>
          <w:szCs w:val="28"/>
          <w:shd w:val="clear" w:color="auto" w:fill="FFFFFF"/>
        </w:rPr>
        <w:t>L</w:t>
      </w:r>
      <w:r w:rsidR="00560EAE" w:rsidRPr="00B94DE0">
        <w:rPr>
          <w:rStyle w:val="normaltextrun"/>
          <w:b/>
          <w:bCs/>
          <w:color w:val="000000"/>
          <w:sz w:val="28"/>
          <w:szCs w:val="28"/>
          <w:shd w:val="clear" w:color="auto" w:fill="FFFFFF"/>
        </w:rPr>
        <w:t xml:space="preserve">ARAR IMPROCEDENTE </w:t>
      </w:r>
      <w:r w:rsidR="004D55CD" w:rsidRPr="00B94DE0">
        <w:rPr>
          <w:rStyle w:val="normaltextrun"/>
          <w:color w:val="000000"/>
          <w:sz w:val="28"/>
          <w:szCs w:val="28"/>
          <w:shd w:val="clear" w:color="auto" w:fill="FFFFFF"/>
        </w:rPr>
        <w:t xml:space="preserve">la acción de tutela </w:t>
      </w:r>
      <w:r w:rsidR="006108CC" w:rsidRPr="00B94DE0">
        <w:rPr>
          <w:rStyle w:val="normaltextrun"/>
          <w:color w:val="000000"/>
          <w:sz w:val="28"/>
          <w:szCs w:val="28"/>
          <w:shd w:val="clear" w:color="auto" w:fill="FFFFFF"/>
        </w:rPr>
        <w:t xml:space="preserve">en lo que se refiere a </w:t>
      </w:r>
      <w:r w:rsidR="00F42505" w:rsidRPr="00B94DE0">
        <w:rPr>
          <w:rStyle w:val="normaltextrun"/>
          <w:color w:val="000000"/>
          <w:sz w:val="28"/>
          <w:szCs w:val="28"/>
          <w:shd w:val="clear" w:color="auto" w:fill="FFFFFF"/>
        </w:rPr>
        <w:t xml:space="preserve">las pretensiones del accionante </w:t>
      </w:r>
      <w:r w:rsidR="00AC5B9A" w:rsidRPr="00B94DE0">
        <w:rPr>
          <w:rStyle w:val="normaltextrun"/>
          <w:color w:val="000000"/>
          <w:sz w:val="28"/>
          <w:szCs w:val="28"/>
          <w:shd w:val="clear" w:color="auto" w:fill="FFFFFF"/>
        </w:rPr>
        <w:t>para</w:t>
      </w:r>
      <w:r w:rsidR="005B19C5" w:rsidRPr="00B94DE0">
        <w:rPr>
          <w:rStyle w:val="normaltextrun"/>
          <w:color w:val="000000"/>
          <w:sz w:val="28"/>
          <w:szCs w:val="28"/>
          <w:shd w:val="clear" w:color="auto" w:fill="FFFFFF"/>
        </w:rPr>
        <w:t xml:space="preserve"> hacer efectiva la póliza de seguro y aplicarla</w:t>
      </w:r>
      <w:r w:rsidR="00C1002E" w:rsidRPr="00B94DE0">
        <w:rPr>
          <w:rStyle w:val="normaltextrun"/>
          <w:color w:val="000000"/>
          <w:sz w:val="28"/>
          <w:szCs w:val="28"/>
          <w:shd w:val="clear" w:color="auto" w:fill="FFFFFF"/>
        </w:rPr>
        <w:t xml:space="preserve"> </w:t>
      </w:r>
      <w:r w:rsidR="00E9098D" w:rsidRPr="00B94DE0">
        <w:rPr>
          <w:rStyle w:val="normaltextrun"/>
          <w:color w:val="000000"/>
          <w:sz w:val="28"/>
          <w:szCs w:val="28"/>
          <w:shd w:val="clear" w:color="auto" w:fill="FFFFFF"/>
        </w:rPr>
        <w:t>en su favor</w:t>
      </w:r>
      <w:r w:rsidR="00091D44" w:rsidRPr="00B94DE0">
        <w:rPr>
          <w:rStyle w:val="normaltextrun"/>
          <w:color w:val="000000"/>
          <w:sz w:val="28"/>
          <w:szCs w:val="28"/>
          <w:shd w:val="clear" w:color="auto" w:fill="FFFFFF"/>
        </w:rPr>
        <w:t xml:space="preserve"> </w:t>
      </w:r>
      <w:r w:rsidR="00D31A07" w:rsidRPr="00B94DE0">
        <w:rPr>
          <w:rStyle w:val="normaltextrun"/>
          <w:color w:val="000000"/>
          <w:sz w:val="28"/>
          <w:szCs w:val="28"/>
          <w:shd w:val="clear" w:color="auto" w:fill="FFFFFF"/>
        </w:rPr>
        <w:t xml:space="preserve">y </w:t>
      </w:r>
      <w:r w:rsidR="00C826A5" w:rsidRPr="00B94DE0">
        <w:rPr>
          <w:rStyle w:val="normaltextrun"/>
          <w:color w:val="000000"/>
          <w:sz w:val="28"/>
          <w:szCs w:val="28"/>
          <w:shd w:val="clear" w:color="auto" w:fill="FFFFFF"/>
        </w:rPr>
        <w:t xml:space="preserve">al </w:t>
      </w:r>
      <w:r w:rsidR="0023007A" w:rsidRPr="00B94DE0">
        <w:rPr>
          <w:rStyle w:val="normaltextrun"/>
          <w:color w:val="000000"/>
          <w:sz w:val="28"/>
          <w:szCs w:val="28"/>
          <w:shd w:val="clear" w:color="auto" w:fill="FFFFFF"/>
        </w:rPr>
        <w:t>reconocimiento</w:t>
      </w:r>
      <w:r w:rsidR="00D31A07" w:rsidRPr="00B94DE0">
        <w:rPr>
          <w:rStyle w:val="normaltextrun"/>
          <w:color w:val="000000"/>
          <w:sz w:val="28"/>
          <w:szCs w:val="28"/>
          <w:shd w:val="clear" w:color="auto" w:fill="FFFFFF"/>
        </w:rPr>
        <w:t xml:space="preserve"> de daños y perjuicios</w:t>
      </w:r>
      <w:r w:rsidR="00130A22" w:rsidRPr="00B94DE0">
        <w:rPr>
          <w:rStyle w:val="normaltextrun"/>
          <w:color w:val="000000"/>
          <w:sz w:val="28"/>
          <w:szCs w:val="28"/>
          <w:shd w:val="clear" w:color="auto" w:fill="FFFFFF"/>
        </w:rPr>
        <w:t xml:space="preserve"> presuntamente </w:t>
      </w:r>
      <w:r w:rsidR="003D39BB" w:rsidRPr="00B94DE0">
        <w:rPr>
          <w:rStyle w:val="normaltextrun"/>
          <w:color w:val="000000"/>
          <w:sz w:val="28"/>
          <w:szCs w:val="28"/>
          <w:shd w:val="clear" w:color="auto" w:fill="FFFFFF"/>
        </w:rPr>
        <w:t>ocasionados por</w:t>
      </w:r>
      <w:r w:rsidR="00EA387A" w:rsidRPr="00B94DE0">
        <w:rPr>
          <w:rStyle w:val="normaltextrun"/>
          <w:color w:val="000000"/>
          <w:sz w:val="28"/>
          <w:szCs w:val="28"/>
          <w:shd w:val="clear" w:color="auto" w:fill="FFFFFF"/>
        </w:rPr>
        <w:t xml:space="preserve"> la</w:t>
      </w:r>
      <w:r w:rsidR="00E551A1" w:rsidRPr="00B94DE0">
        <w:rPr>
          <w:rStyle w:val="normaltextrun"/>
          <w:color w:val="000000"/>
          <w:sz w:val="28"/>
          <w:szCs w:val="28"/>
          <w:shd w:val="clear" w:color="auto" w:fill="FFFFFF"/>
        </w:rPr>
        <w:t>s accionadas en re</w:t>
      </w:r>
      <w:r w:rsidR="00B84CD6" w:rsidRPr="00B94DE0">
        <w:rPr>
          <w:rStyle w:val="normaltextrun"/>
          <w:color w:val="000000"/>
          <w:sz w:val="28"/>
          <w:szCs w:val="28"/>
          <w:shd w:val="clear" w:color="auto" w:fill="FFFFFF"/>
        </w:rPr>
        <w:t>lación con la respuesta a esa petición.</w:t>
      </w:r>
      <w:r w:rsidR="004F7C6A" w:rsidRPr="00B94DE0">
        <w:rPr>
          <w:rStyle w:val="normaltextrun"/>
          <w:color w:val="000000"/>
          <w:sz w:val="28"/>
          <w:szCs w:val="28"/>
          <w:shd w:val="clear" w:color="auto" w:fill="FFFFFF"/>
        </w:rPr>
        <w:t xml:space="preserve"> </w:t>
      </w:r>
    </w:p>
    <w:p w14:paraId="7FC164DD" w14:textId="77777777" w:rsidR="00364230" w:rsidRPr="00B94DE0" w:rsidRDefault="00364230" w:rsidP="00FA31AB">
      <w:pPr>
        <w:pStyle w:val="NormalWeb"/>
        <w:shd w:val="clear" w:color="auto" w:fill="FFFFFF" w:themeFill="background1"/>
        <w:spacing w:before="0" w:beforeAutospacing="0" w:after="0" w:afterAutospacing="0"/>
        <w:rPr>
          <w:color w:val="000000" w:themeColor="text1"/>
          <w:sz w:val="28"/>
          <w:szCs w:val="28"/>
        </w:rPr>
      </w:pPr>
    </w:p>
    <w:p w14:paraId="7D7A0B83" w14:textId="0BB7CDF9" w:rsidR="00870077" w:rsidRPr="00B94DE0" w:rsidRDefault="00421800" w:rsidP="00AB77CD">
      <w:pPr>
        <w:pStyle w:val="NormalWeb"/>
        <w:shd w:val="clear" w:color="auto" w:fill="FFFFFF" w:themeFill="background1"/>
        <w:spacing w:before="0" w:beforeAutospacing="0" w:after="0" w:afterAutospacing="0"/>
        <w:jc w:val="both"/>
        <w:rPr>
          <w:color w:val="000000" w:themeColor="text1"/>
          <w:sz w:val="28"/>
          <w:szCs w:val="28"/>
        </w:rPr>
      </w:pPr>
      <w:r w:rsidRPr="00B94DE0">
        <w:rPr>
          <w:b/>
          <w:bCs/>
          <w:color w:val="000000" w:themeColor="text1"/>
          <w:sz w:val="28"/>
          <w:szCs w:val="28"/>
        </w:rPr>
        <w:t>TERCERO</w:t>
      </w:r>
      <w:r w:rsidR="00AE2FF9" w:rsidRPr="00B94DE0">
        <w:rPr>
          <w:b/>
          <w:bCs/>
          <w:color w:val="000000" w:themeColor="text1"/>
          <w:sz w:val="28"/>
          <w:szCs w:val="28"/>
        </w:rPr>
        <w:t>.</w:t>
      </w:r>
      <w:r w:rsidR="00AE2FF9" w:rsidRPr="00B94DE0">
        <w:rPr>
          <w:color w:val="000000" w:themeColor="text1"/>
          <w:sz w:val="28"/>
          <w:szCs w:val="28"/>
        </w:rPr>
        <w:t xml:space="preserve"> </w:t>
      </w:r>
      <w:r w:rsidR="00364230" w:rsidRPr="00B94DE0">
        <w:rPr>
          <w:b/>
          <w:bCs/>
          <w:color w:val="000000" w:themeColor="text1"/>
          <w:sz w:val="28"/>
          <w:szCs w:val="28"/>
        </w:rPr>
        <w:t xml:space="preserve">AMPARAR </w:t>
      </w:r>
      <w:r w:rsidR="00364230" w:rsidRPr="00B94DE0">
        <w:rPr>
          <w:color w:val="000000" w:themeColor="text1"/>
          <w:sz w:val="28"/>
          <w:szCs w:val="28"/>
        </w:rPr>
        <w:t>el derecho</w:t>
      </w:r>
      <w:r w:rsidR="00AC5B9A" w:rsidRPr="00B94DE0">
        <w:rPr>
          <w:color w:val="000000" w:themeColor="text1"/>
          <w:sz w:val="28"/>
          <w:szCs w:val="28"/>
        </w:rPr>
        <w:t xml:space="preserve"> fundamental</w:t>
      </w:r>
      <w:r w:rsidR="00364230" w:rsidRPr="00B94DE0">
        <w:rPr>
          <w:color w:val="000000" w:themeColor="text1"/>
          <w:sz w:val="28"/>
          <w:szCs w:val="28"/>
        </w:rPr>
        <w:t xml:space="preserve"> de petición del señor </w:t>
      </w:r>
      <w:r w:rsidR="00194B7A" w:rsidRPr="00B94DE0">
        <w:rPr>
          <w:i/>
          <w:iCs/>
          <w:sz w:val="28"/>
          <w:szCs w:val="28"/>
        </w:rPr>
        <w:t>Miguel</w:t>
      </w:r>
      <w:r w:rsidR="00AC5B9A" w:rsidRPr="00B94DE0">
        <w:rPr>
          <w:color w:val="000000" w:themeColor="text1"/>
          <w:sz w:val="28"/>
          <w:szCs w:val="28"/>
        </w:rPr>
        <w:t>, contemplado en el artículo 23 de la Constitución Política de Colombia</w:t>
      </w:r>
      <w:r w:rsidR="00D5099A" w:rsidRPr="00B94DE0">
        <w:rPr>
          <w:color w:val="000000" w:themeColor="text1"/>
          <w:sz w:val="28"/>
          <w:szCs w:val="28"/>
        </w:rPr>
        <w:t xml:space="preserve">. En consecuencia, </w:t>
      </w:r>
      <w:r w:rsidR="00D5099A" w:rsidRPr="00B94DE0">
        <w:rPr>
          <w:b/>
          <w:bCs/>
          <w:color w:val="000000" w:themeColor="text1"/>
          <w:sz w:val="28"/>
          <w:szCs w:val="28"/>
        </w:rPr>
        <w:t xml:space="preserve">ORDENAR </w:t>
      </w:r>
      <w:r w:rsidR="00D5099A" w:rsidRPr="00B94DE0">
        <w:rPr>
          <w:color w:val="000000" w:themeColor="text1"/>
          <w:sz w:val="28"/>
          <w:szCs w:val="28"/>
        </w:rPr>
        <w:t>que Colmena Seguros</w:t>
      </w:r>
      <w:r w:rsidR="00503E33" w:rsidRPr="00B94DE0">
        <w:rPr>
          <w:color w:val="000000" w:themeColor="text1"/>
          <w:sz w:val="28"/>
          <w:szCs w:val="28"/>
        </w:rPr>
        <w:t xml:space="preserve"> de Vida</w:t>
      </w:r>
      <w:r w:rsidR="00D5099A" w:rsidRPr="00B94DE0">
        <w:rPr>
          <w:color w:val="000000" w:themeColor="text1"/>
          <w:sz w:val="28"/>
          <w:szCs w:val="28"/>
        </w:rPr>
        <w:t xml:space="preserve"> S.A.</w:t>
      </w:r>
      <w:r w:rsidR="00C01B86" w:rsidRPr="00B94DE0">
        <w:rPr>
          <w:color w:val="000000" w:themeColor="text1"/>
          <w:sz w:val="28"/>
          <w:szCs w:val="28"/>
        </w:rPr>
        <w:t xml:space="preserve">, según las precisiones de esta sentencia, responda de fondo la </w:t>
      </w:r>
      <w:r w:rsidR="00130A22" w:rsidRPr="00B94DE0">
        <w:rPr>
          <w:color w:val="000000" w:themeColor="text1"/>
          <w:sz w:val="28"/>
          <w:szCs w:val="28"/>
        </w:rPr>
        <w:t>solicitud</w:t>
      </w:r>
      <w:r w:rsidR="00C01B86" w:rsidRPr="00B94DE0">
        <w:rPr>
          <w:color w:val="000000" w:themeColor="text1"/>
          <w:sz w:val="28"/>
          <w:szCs w:val="28"/>
        </w:rPr>
        <w:t xml:space="preserve"> </w:t>
      </w:r>
      <w:r w:rsidR="00130A22" w:rsidRPr="00B94DE0">
        <w:rPr>
          <w:color w:val="000000" w:themeColor="text1"/>
          <w:sz w:val="28"/>
          <w:szCs w:val="28"/>
        </w:rPr>
        <w:t>que presentó</w:t>
      </w:r>
      <w:r w:rsidR="00C01B86" w:rsidRPr="00B94DE0">
        <w:rPr>
          <w:color w:val="000000" w:themeColor="text1"/>
          <w:sz w:val="28"/>
          <w:szCs w:val="28"/>
        </w:rPr>
        <w:t xml:space="preserve"> el señor </w:t>
      </w:r>
      <w:r w:rsidR="00FF195B" w:rsidRPr="00B94DE0">
        <w:rPr>
          <w:i/>
          <w:iCs/>
          <w:sz w:val="28"/>
          <w:szCs w:val="28"/>
        </w:rPr>
        <w:t>Miguel</w:t>
      </w:r>
      <w:r w:rsidR="00FF195B" w:rsidRPr="00B94DE0">
        <w:rPr>
          <w:color w:val="000000" w:themeColor="text1"/>
          <w:sz w:val="28"/>
          <w:szCs w:val="28"/>
        </w:rPr>
        <w:t xml:space="preserve"> </w:t>
      </w:r>
      <w:r w:rsidR="00C01B86" w:rsidRPr="00B94DE0">
        <w:rPr>
          <w:color w:val="000000" w:themeColor="text1"/>
          <w:sz w:val="28"/>
          <w:szCs w:val="28"/>
        </w:rPr>
        <w:t xml:space="preserve">el 13 de febrero de 2023 en las siguientes </w:t>
      </w:r>
      <w:r w:rsidR="00D466FB" w:rsidRPr="00B94DE0">
        <w:rPr>
          <w:color w:val="000000" w:themeColor="text1"/>
          <w:sz w:val="28"/>
          <w:szCs w:val="28"/>
        </w:rPr>
        <w:t xml:space="preserve">48 horas a la notificación de esta providencia. </w:t>
      </w:r>
      <w:r w:rsidR="00AC5B9A" w:rsidRPr="00B94DE0">
        <w:rPr>
          <w:color w:val="000000" w:themeColor="text1"/>
          <w:sz w:val="28"/>
          <w:szCs w:val="28"/>
        </w:rPr>
        <w:t>En esa medida,</w:t>
      </w:r>
      <w:r w:rsidR="00870077" w:rsidRPr="00B94DE0">
        <w:rPr>
          <w:color w:val="000000" w:themeColor="text1"/>
          <w:sz w:val="28"/>
          <w:szCs w:val="28"/>
        </w:rPr>
        <w:t xml:space="preserve"> le debe entregar copia física y electrónic</w:t>
      </w:r>
      <w:r w:rsidR="00CD1A90" w:rsidRPr="00B94DE0">
        <w:rPr>
          <w:color w:val="000000" w:themeColor="text1"/>
          <w:sz w:val="28"/>
          <w:szCs w:val="28"/>
        </w:rPr>
        <w:t>a</w:t>
      </w:r>
      <w:r w:rsidR="00870077" w:rsidRPr="00B94DE0">
        <w:rPr>
          <w:color w:val="000000" w:themeColor="text1"/>
          <w:sz w:val="28"/>
          <w:szCs w:val="28"/>
        </w:rPr>
        <w:t xml:space="preserve"> de la póliza de seguro con sus condiciones generales </w:t>
      </w:r>
      <w:r w:rsidR="00C9117C" w:rsidRPr="00B94DE0">
        <w:rPr>
          <w:rStyle w:val="normaltextrun"/>
          <w:color w:val="000000"/>
          <w:sz w:val="28"/>
          <w:szCs w:val="28"/>
          <w:bdr w:val="none" w:sz="0" w:space="0" w:color="auto" w:frame="1"/>
        </w:rPr>
        <w:t xml:space="preserve">de amparos, exclusiones, garantías y demás cláusulas del contrato </w:t>
      </w:r>
      <w:r w:rsidR="0084212D" w:rsidRPr="00B94DE0">
        <w:rPr>
          <w:color w:val="000000" w:themeColor="text1"/>
          <w:sz w:val="28"/>
          <w:szCs w:val="28"/>
        </w:rPr>
        <w:t>a</w:t>
      </w:r>
      <w:r w:rsidR="00870077" w:rsidRPr="00B94DE0">
        <w:rPr>
          <w:color w:val="000000" w:themeColor="text1"/>
          <w:sz w:val="28"/>
          <w:szCs w:val="28"/>
        </w:rPr>
        <w:t xml:space="preserve"> las direcciones de notificación que él dispuso en el trámite de la acción de tutela. </w:t>
      </w:r>
    </w:p>
    <w:p w14:paraId="6E265ACE" w14:textId="7DAF998D" w:rsidR="00116E36" w:rsidRPr="00B94DE0" w:rsidRDefault="00AE2FF9" w:rsidP="00116E36">
      <w:pPr>
        <w:pStyle w:val="NormalWeb"/>
        <w:jc w:val="both"/>
        <w:rPr>
          <w:color w:val="000000"/>
          <w:sz w:val="28"/>
          <w:szCs w:val="28"/>
        </w:rPr>
      </w:pPr>
      <w:r w:rsidRPr="00B94DE0">
        <w:rPr>
          <w:b/>
          <w:bCs/>
          <w:color w:val="000000" w:themeColor="text1"/>
          <w:sz w:val="28"/>
          <w:szCs w:val="28"/>
        </w:rPr>
        <w:t>CUARTO</w:t>
      </w:r>
      <w:r w:rsidR="00AB77CD" w:rsidRPr="00B94DE0">
        <w:rPr>
          <w:color w:val="000000"/>
          <w:sz w:val="28"/>
          <w:szCs w:val="28"/>
        </w:rPr>
        <w:t xml:space="preserve">. Por Secretaría General, </w:t>
      </w:r>
      <w:r w:rsidR="00AB77CD" w:rsidRPr="00B94DE0">
        <w:rPr>
          <w:b/>
          <w:bCs/>
          <w:color w:val="000000"/>
          <w:sz w:val="28"/>
          <w:szCs w:val="28"/>
        </w:rPr>
        <w:t>LÍBRENSE</w:t>
      </w:r>
      <w:r w:rsidR="00AB77CD" w:rsidRPr="00B94DE0">
        <w:rPr>
          <w:color w:val="000000"/>
          <w:sz w:val="28"/>
          <w:szCs w:val="28"/>
        </w:rPr>
        <w:t xml:space="preserve"> las comunicaciones de que trata el artículo 36 del Decreto 2591 de 1991.</w:t>
      </w:r>
    </w:p>
    <w:p w14:paraId="10A47398" w14:textId="19EC5876" w:rsidR="00364230" w:rsidRPr="00B94DE0" w:rsidRDefault="00AB77CD" w:rsidP="00294EB9">
      <w:pPr>
        <w:pStyle w:val="NormalWeb"/>
        <w:spacing w:before="0" w:beforeAutospacing="0" w:after="0" w:afterAutospacing="0"/>
        <w:jc w:val="both"/>
        <w:rPr>
          <w:color w:val="000000"/>
          <w:sz w:val="28"/>
          <w:szCs w:val="28"/>
        </w:rPr>
      </w:pPr>
      <w:r w:rsidRPr="00B94DE0">
        <w:rPr>
          <w:color w:val="000000"/>
          <w:sz w:val="28"/>
          <w:szCs w:val="28"/>
        </w:rPr>
        <w:t>Notifíquese, comuníquese y cúmplase.</w:t>
      </w:r>
    </w:p>
    <w:p w14:paraId="1B0A6223" w14:textId="7863A630" w:rsidR="00883D59" w:rsidRPr="00B94DE0" w:rsidRDefault="00883D59" w:rsidP="00294EB9">
      <w:pPr>
        <w:pStyle w:val="NormalWeb"/>
        <w:spacing w:before="0" w:beforeAutospacing="0" w:after="0" w:afterAutospacing="0"/>
        <w:jc w:val="both"/>
        <w:rPr>
          <w:color w:val="000000" w:themeColor="text1"/>
          <w:sz w:val="28"/>
          <w:szCs w:val="28"/>
        </w:rPr>
      </w:pPr>
    </w:p>
    <w:p w14:paraId="21EB7899" w14:textId="17EBD0A3" w:rsidR="00883D59" w:rsidRPr="00B94DE0" w:rsidRDefault="00883D59" w:rsidP="00294EB9">
      <w:pPr>
        <w:pStyle w:val="NormalWeb"/>
        <w:spacing w:before="0" w:beforeAutospacing="0" w:after="0" w:afterAutospacing="0"/>
        <w:jc w:val="both"/>
        <w:rPr>
          <w:color w:val="000000" w:themeColor="text1"/>
          <w:sz w:val="28"/>
          <w:szCs w:val="28"/>
        </w:rPr>
      </w:pPr>
    </w:p>
    <w:p w14:paraId="43F19B51" w14:textId="77777777" w:rsidR="00294EB9" w:rsidRPr="00B94DE0" w:rsidRDefault="00294EB9" w:rsidP="00294EB9">
      <w:pPr>
        <w:pStyle w:val="NormalWeb"/>
        <w:spacing w:before="0" w:beforeAutospacing="0" w:after="0" w:afterAutospacing="0"/>
        <w:jc w:val="both"/>
        <w:rPr>
          <w:color w:val="000000" w:themeColor="text1"/>
          <w:sz w:val="28"/>
          <w:szCs w:val="28"/>
        </w:rPr>
      </w:pPr>
    </w:p>
    <w:p w14:paraId="467BD6CA" w14:textId="6A8373A5" w:rsidR="00883D59" w:rsidRPr="00B94DE0" w:rsidRDefault="00883D59" w:rsidP="00294EB9">
      <w:pPr>
        <w:pStyle w:val="NormalWeb"/>
        <w:spacing w:before="0" w:beforeAutospacing="0" w:after="0" w:afterAutospacing="0"/>
        <w:jc w:val="center"/>
        <w:rPr>
          <w:color w:val="000000" w:themeColor="text1"/>
          <w:sz w:val="28"/>
          <w:szCs w:val="28"/>
        </w:rPr>
      </w:pPr>
      <w:r w:rsidRPr="00B94DE0">
        <w:rPr>
          <w:color w:val="000000" w:themeColor="text1"/>
          <w:sz w:val="28"/>
          <w:szCs w:val="28"/>
        </w:rPr>
        <w:t>NATALIA ÁNGEL CABO</w:t>
      </w:r>
    </w:p>
    <w:p w14:paraId="4FF8833E" w14:textId="3A98D8DD" w:rsidR="00883D59" w:rsidRPr="00B94DE0" w:rsidRDefault="00883D59" w:rsidP="00294EB9">
      <w:pPr>
        <w:pStyle w:val="NormalWeb"/>
        <w:spacing w:before="0" w:beforeAutospacing="0" w:after="0" w:afterAutospacing="0"/>
        <w:jc w:val="center"/>
        <w:rPr>
          <w:color w:val="000000" w:themeColor="text1"/>
          <w:sz w:val="28"/>
          <w:szCs w:val="28"/>
        </w:rPr>
      </w:pPr>
      <w:r w:rsidRPr="00B94DE0">
        <w:rPr>
          <w:color w:val="000000" w:themeColor="text1"/>
          <w:sz w:val="28"/>
          <w:szCs w:val="28"/>
        </w:rPr>
        <w:t>Magistrada</w:t>
      </w:r>
    </w:p>
    <w:p w14:paraId="14C46F01" w14:textId="6E83B92E" w:rsidR="00883D59" w:rsidRPr="00B94DE0" w:rsidRDefault="00883D59" w:rsidP="00294EB9">
      <w:pPr>
        <w:pStyle w:val="NormalWeb"/>
        <w:spacing w:before="0" w:beforeAutospacing="0" w:after="0" w:afterAutospacing="0"/>
        <w:jc w:val="center"/>
        <w:rPr>
          <w:color w:val="000000" w:themeColor="text1"/>
          <w:sz w:val="28"/>
          <w:szCs w:val="28"/>
        </w:rPr>
      </w:pPr>
    </w:p>
    <w:p w14:paraId="4E641A5D" w14:textId="715436FA" w:rsidR="00883D59" w:rsidRPr="00B94DE0" w:rsidRDefault="00883D59" w:rsidP="00294EB9">
      <w:pPr>
        <w:pStyle w:val="NormalWeb"/>
        <w:spacing w:before="0" w:beforeAutospacing="0" w:after="0" w:afterAutospacing="0"/>
        <w:jc w:val="center"/>
        <w:rPr>
          <w:color w:val="000000" w:themeColor="text1"/>
          <w:sz w:val="28"/>
          <w:szCs w:val="28"/>
        </w:rPr>
      </w:pPr>
    </w:p>
    <w:p w14:paraId="46CE02D1" w14:textId="684ED847" w:rsidR="00883D59" w:rsidRPr="00B94DE0" w:rsidRDefault="00883D59" w:rsidP="00294EB9">
      <w:pPr>
        <w:pStyle w:val="NormalWeb"/>
        <w:spacing w:before="0" w:beforeAutospacing="0" w:after="0" w:afterAutospacing="0"/>
        <w:jc w:val="center"/>
        <w:rPr>
          <w:color w:val="000000" w:themeColor="text1"/>
          <w:sz w:val="28"/>
          <w:szCs w:val="28"/>
        </w:rPr>
      </w:pPr>
    </w:p>
    <w:p w14:paraId="7C9801A3" w14:textId="421C73EE" w:rsidR="00883D59" w:rsidRPr="00B94DE0" w:rsidRDefault="00883D59" w:rsidP="00294EB9">
      <w:pPr>
        <w:pStyle w:val="NormalWeb"/>
        <w:spacing w:before="0" w:beforeAutospacing="0" w:after="0" w:afterAutospacing="0"/>
        <w:jc w:val="center"/>
        <w:rPr>
          <w:color w:val="000000" w:themeColor="text1"/>
          <w:sz w:val="28"/>
          <w:szCs w:val="28"/>
        </w:rPr>
      </w:pPr>
      <w:r w:rsidRPr="00B94DE0">
        <w:rPr>
          <w:color w:val="000000" w:themeColor="text1"/>
          <w:sz w:val="28"/>
          <w:szCs w:val="28"/>
        </w:rPr>
        <w:t>DIANA FAJARDO RIVERA</w:t>
      </w:r>
    </w:p>
    <w:p w14:paraId="5898514B" w14:textId="7A739C95" w:rsidR="00883D59" w:rsidRPr="00B94DE0" w:rsidRDefault="00883D59" w:rsidP="00294EB9">
      <w:pPr>
        <w:pStyle w:val="NormalWeb"/>
        <w:spacing w:before="0" w:beforeAutospacing="0" w:after="0" w:afterAutospacing="0"/>
        <w:jc w:val="center"/>
        <w:rPr>
          <w:color w:val="000000" w:themeColor="text1"/>
          <w:sz w:val="28"/>
          <w:szCs w:val="28"/>
        </w:rPr>
      </w:pPr>
      <w:r w:rsidRPr="00B94DE0">
        <w:rPr>
          <w:color w:val="000000" w:themeColor="text1"/>
          <w:sz w:val="28"/>
          <w:szCs w:val="28"/>
        </w:rPr>
        <w:t>Magistrada</w:t>
      </w:r>
    </w:p>
    <w:p w14:paraId="404AEC53" w14:textId="015DFF20" w:rsidR="00883D59" w:rsidRPr="00B94DE0" w:rsidRDefault="00883D59" w:rsidP="00294EB9">
      <w:pPr>
        <w:pStyle w:val="NormalWeb"/>
        <w:spacing w:before="0" w:beforeAutospacing="0" w:after="0" w:afterAutospacing="0"/>
        <w:jc w:val="center"/>
        <w:rPr>
          <w:color w:val="000000" w:themeColor="text1"/>
          <w:sz w:val="28"/>
          <w:szCs w:val="28"/>
        </w:rPr>
      </w:pPr>
    </w:p>
    <w:p w14:paraId="0E112793" w14:textId="4327E7AD" w:rsidR="00883D59" w:rsidRPr="00B94DE0" w:rsidRDefault="00883D59" w:rsidP="00294EB9">
      <w:pPr>
        <w:pStyle w:val="NormalWeb"/>
        <w:spacing w:before="0" w:beforeAutospacing="0" w:after="0" w:afterAutospacing="0"/>
        <w:jc w:val="center"/>
        <w:rPr>
          <w:color w:val="000000" w:themeColor="text1"/>
          <w:sz w:val="28"/>
          <w:szCs w:val="28"/>
        </w:rPr>
      </w:pPr>
    </w:p>
    <w:p w14:paraId="6CEFC2CE" w14:textId="45115105" w:rsidR="00883D59" w:rsidRPr="00B94DE0" w:rsidRDefault="00883D59" w:rsidP="00294EB9">
      <w:pPr>
        <w:pStyle w:val="NormalWeb"/>
        <w:spacing w:before="0" w:beforeAutospacing="0" w:after="0" w:afterAutospacing="0"/>
        <w:jc w:val="center"/>
        <w:rPr>
          <w:color w:val="000000" w:themeColor="text1"/>
          <w:sz w:val="28"/>
          <w:szCs w:val="28"/>
        </w:rPr>
      </w:pPr>
    </w:p>
    <w:p w14:paraId="14F11FCF" w14:textId="376C431A" w:rsidR="00883D59" w:rsidRPr="00B94DE0" w:rsidRDefault="00883D59" w:rsidP="00294EB9">
      <w:pPr>
        <w:pStyle w:val="NormalWeb"/>
        <w:spacing w:before="0" w:beforeAutospacing="0" w:after="0" w:afterAutospacing="0"/>
        <w:jc w:val="center"/>
        <w:rPr>
          <w:color w:val="000000" w:themeColor="text1"/>
          <w:sz w:val="28"/>
          <w:szCs w:val="28"/>
        </w:rPr>
      </w:pPr>
      <w:r w:rsidRPr="00B94DE0">
        <w:rPr>
          <w:color w:val="000000" w:themeColor="text1"/>
          <w:sz w:val="28"/>
          <w:szCs w:val="28"/>
        </w:rPr>
        <w:t>JUAN CARLOS CORTÉS GONZÁLEZ</w:t>
      </w:r>
    </w:p>
    <w:p w14:paraId="4F570161" w14:textId="4B6289B2" w:rsidR="00883D59" w:rsidRPr="00B94DE0" w:rsidRDefault="00883D59" w:rsidP="00294EB9">
      <w:pPr>
        <w:pStyle w:val="NormalWeb"/>
        <w:spacing w:before="0" w:beforeAutospacing="0" w:after="0" w:afterAutospacing="0"/>
        <w:jc w:val="center"/>
        <w:rPr>
          <w:color w:val="000000" w:themeColor="text1"/>
          <w:sz w:val="28"/>
          <w:szCs w:val="28"/>
        </w:rPr>
      </w:pPr>
      <w:r w:rsidRPr="00B94DE0">
        <w:rPr>
          <w:color w:val="000000" w:themeColor="text1"/>
          <w:sz w:val="28"/>
          <w:szCs w:val="28"/>
        </w:rPr>
        <w:t>Magistrado</w:t>
      </w:r>
    </w:p>
    <w:p w14:paraId="1E494A75" w14:textId="49BF1A5B" w:rsidR="00883D59" w:rsidRPr="00B94DE0" w:rsidRDefault="00883D59" w:rsidP="00294EB9">
      <w:pPr>
        <w:pStyle w:val="NormalWeb"/>
        <w:spacing w:before="0" w:beforeAutospacing="0" w:after="0" w:afterAutospacing="0"/>
        <w:jc w:val="center"/>
        <w:rPr>
          <w:color w:val="000000" w:themeColor="text1"/>
          <w:sz w:val="28"/>
          <w:szCs w:val="28"/>
        </w:rPr>
      </w:pPr>
    </w:p>
    <w:p w14:paraId="4362F2B8" w14:textId="460658A2" w:rsidR="00883D59" w:rsidRPr="00B94DE0" w:rsidRDefault="00883D59" w:rsidP="00294EB9">
      <w:pPr>
        <w:pStyle w:val="NormalWeb"/>
        <w:spacing w:before="0" w:beforeAutospacing="0" w:after="0" w:afterAutospacing="0"/>
        <w:jc w:val="center"/>
        <w:rPr>
          <w:color w:val="000000" w:themeColor="text1"/>
          <w:sz w:val="28"/>
          <w:szCs w:val="28"/>
        </w:rPr>
      </w:pPr>
    </w:p>
    <w:p w14:paraId="7C8305E1" w14:textId="4985906F" w:rsidR="00883D59" w:rsidRPr="00B94DE0" w:rsidRDefault="00883D59" w:rsidP="00294EB9">
      <w:pPr>
        <w:pStyle w:val="NormalWeb"/>
        <w:spacing w:before="0" w:beforeAutospacing="0" w:after="0" w:afterAutospacing="0"/>
        <w:jc w:val="center"/>
        <w:rPr>
          <w:color w:val="000000" w:themeColor="text1"/>
          <w:sz w:val="28"/>
          <w:szCs w:val="28"/>
        </w:rPr>
      </w:pPr>
    </w:p>
    <w:p w14:paraId="0C8447B1" w14:textId="7B7DEE79" w:rsidR="00883D59" w:rsidRPr="00B94DE0" w:rsidRDefault="00883D59" w:rsidP="00294EB9">
      <w:pPr>
        <w:pStyle w:val="NormalWeb"/>
        <w:spacing w:before="0" w:beforeAutospacing="0" w:after="0" w:afterAutospacing="0"/>
        <w:jc w:val="center"/>
        <w:rPr>
          <w:color w:val="000000" w:themeColor="text1"/>
          <w:sz w:val="28"/>
          <w:szCs w:val="28"/>
        </w:rPr>
      </w:pPr>
      <w:r w:rsidRPr="00B94DE0">
        <w:rPr>
          <w:color w:val="000000" w:themeColor="text1"/>
          <w:sz w:val="28"/>
          <w:szCs w:val="28"/>
        </w:rPr>
        <w:t>ANDREA LILIANA ROMERO LOPEZ</w:t>
      </w:r>
    </w:p>
    <w:p w14:paraId="2932838E" w14:textId="66D78A21" w:rsidR="00883D59" w:rsidRPr="00294EB9" w:rsidRDefault="00883D59" w:rsidP="00294EB9">
      <w:pPr>
        <w:pStyle w:val="NormalWeb"/>
        <w:spacing w:before="0" w:beforeAutospacing="0" w:after="0" w:afterAutospacing="0"/>
        <w:jc w:val="center"/>
        <w:rPr>
          <w:color w:val="000000" w:themeColor="text1"/>
          <w:sz w:val="28"/>
          <w:szCs w:val="28"/>
        </w:rPr>
      </w:pPr>
      <w:r w:rsidRPr="00B94DE0">
        <w:rPr>
          <w:color w:val="000000" w:themeColor="text1"/>
          <w:sz w:val="28"/>
          <w:szCs w:val="28"/>
        </w:rPr>
        <w:t>Secretaria General</w:t>
      </w:r>
    </w:p>
    <w:sectPr w:rsidR="00883D59" w:rsidRPr="00294EB9" w:rsidSect="00E8764B">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FEF0" w14:textId="77777777" w:rsidR="00F558B0" w:rsidRDefault="00F558B0" w:rsidP="008F4CE5">
      <w:r>
        <w:separator/>
      </w:r>
    </w:p>
  </w:endnote>
  <w:endnote w:type="continuationSeparator" w:id="0">
    <w:p w14:paraId="61E6F903" w14:textId="77777777" w:rsidR="00F558B0" w:rsidRDefault="00F558B0" w:rsidP="008F4CE5">
      <w:r>
        <w:continuationSeparator/>
      </w:r>
    </w:p>
  </w:endnote>
  <w:endnote w:type="continuationNotice" w:id="1">
    <w:p w14:paraId="14DD293B" w14:textId="77777777" w:rsidR="00F558B0" w:rsidRDefault="00F55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Narrow">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221227"/>
      <w:docPartObj>
        <w:docPartGallery w:val="Page Numbers (Bottom of Page)"/>
        <w:docPartUnique/>
      </w:docPartObj>
    </w:sdtPr>
    <w:sdtEndPr>
      <w:rPr>
        <w:noProof/>
      </w:rPr>
    </w:sdtEndPr>
    <w:sdtContent>
      <w:p w14:paraId="5ED8ADB7" w14:textId="201FC41B" w:rsidR="00362364" w:rsidRDefault="00362364" w:rsidP="00E91AE1">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14:paraId="2339F7C0" w14:textId="77777777" w:rsidR="00362364" w:rsidRDefault="0036236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680555731"/>
      <w:docPartObj>
        <w:docPartGallery w:val="Page Numbers (Bottom of Page)"/>
        <w:docPartUnique/>
      </w:docPartObj>
    </w:sdtPr>
    <w:sdtEndPr>
      <w:rPr>
        <w:noProof/>
      </w:rPr>
    </w:sdtEndPr>
    <w:sdtContent>
      <w:p w14:paraId="4DC650A0" w14:textId="15A9204A" w:rsidR="00362364" w:rsidRPr="00A5165C" w:rsidRDefault="00362364">
        <w:pPr>
          <w:pStyle w:val="Piedepgina"/>
          <w:jc w:val="center"/>
          <w:rPr>
            <w:rFonts w:asciiTheme="majorBidi" w:hAnsiTheme="majorBidi" w:cstheme="majorBidi"/>
          </w:rPr>
        </w:pPr>
        <w:r w:rsidRPr="00A5165C">
          <w:rPr>
            <w:rFonts w:asciiTheme="majorBidi" w:hAnsiTheme="majorBidi" w:cstheme="majorBidi"/>
          </w:rPr>
          <w:fldChar w:fldCharType="begin"/>
        </w:r>
        <w:r w:rsidRPr="00A5165C">
          <w:rPr>
            <w:rFonts w:asciiTheme="majorBidi" w:hAnsiTheme="majorBidi" w:cstheme="majorBidi"/>
          </w:rPr>
          <w:instrText xml:space="preserve"> PAGE   \* MERGEFORMAT </w:instrText>
        </w:r>
        <w:r w:rsidRPr="00A5165C">
          <w:rPr>
            <w:rFonts w:asciiTheme="majorBidi" w:hAnsiTheme="majorBidi" w:cstheme="majorBidi"/>
          </w:rPr>
          <w:fldChar w:fldCharType="separate"/>
        </w:r>
        <w:r w:rsidRPr="00A5165C">
          <w:rPr>
            <w:rFonts w:asciiTheme="majorBidi" w:hAnsiTheme="majorBidi" w:cstheme="majorBidi"/>
            <w:noProof/>
          </w:rPr>
          <w:t>2</w:t>
        </w:r>
        <w:r w:rsidRPr="00A5165C">
          <w:rPr>
            <w:rFonts w:asciiTheme="majorBidi" w:hAnsiTheme="majorBidi" w:cstheme="majorBidi"/>
            <w:noProof/>
          </w:rPr>
          <w:fldChar w:fldCharType="end"/>
        </w:r>
      </w:p>
    </w:sdtContent>
  </w:sdt>
  <w:p w14:paraId="127191B6" w14:textId="77777777" w:rsidR="00362364" w:rsidRPr="00A5165C" w:rsidRDefault="00362364">
    <w:pPr>
      <w:pStyle w:val="Piedepgina"/>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625F3" w14:textId="77777777" w:rsidR="00F558B0" w:rsidRDefault="00F558B0" w:rsidP="008F4CE5">
      <w:r>
        <w:separator/>
      </w:r>
    </w:p>
  </w:footnote>
  <w:footnote w:type="continuationSeparator" w:id="0">
    <w:p w14:paraId="7111D87F" w14:textId="77777777" w:rsidR="00F558B0" w:rsidRDefault="00F558B0" w:rsidP="008F4CE5">
      <w:r>
        <w:continuationSeparator/>
      </w:r>
    </w:p>
  </w:footnote>
  <w:footnote w:type="continuationNotice" w:id="1">
    <w:p w14:paraId="4E81E827" w14:textId="77777777" w:rsidR="00F558B0" w:rsidRDefault="00F558B0"/>
  </w:footnote>
  <w:footnote w:id="2">
    <w:p w14:paraId="44B17B17" w14:textId="04517BE8" w:rsidR="00362364" w:rsidRPr="003853AA" w:rsidRDefault="00362364" w:rsidP="000C33F5">
      <w:pPr>
        <w:pStyle w:val="Textonotapie"/>
        <w:jc w:val="both"/>
        <w:rPr>
          <w:lang w:val="es-ES"/>
        </w:rPr>
      </w:pPr>
      <w:r>
        <w:rPr>
          <w:rStyle w:val="Refdenotaalpie"/>
        </w:rPr>
        <w:footnoteRef/>
      </w:r>
      <w:r>
        <w:t xml:space="preserve"> Expediente Digital. Archivo: “</w:t>
      </w:r>
      <w:proofErr w:type="gramStart"/>
      <w:r w:rsidRPr="003853AA">
        <w:t>08.TUTELA</w:t>
      </w:r>
      <w:proofErr w:type="gramEnd"/>
      <w:r w:rsidRPr="003853AA">
        <w:t xml:space="preserve"> 2023-103 NIEGA PAGO CREDITOS (1).</w:t>
      </w:r>
      <w:proofErr w:type="spellStart"/>
      <w:r w:rsidRPr="003853AA">
        <w:t>pdf</w:t>
      </w:r>
      <w:proofErr w:type="spellEnd"/>
      <w:r>
        <w:t>”.</w:t>
      </w:r>
    </w:p>
  </w:footnote>
  <w:footnote w:id="3">
    <w:p w14:paraId="57270FE4" w14:textId="6EB8A5BF" w:rsidR="00362364" w:rsidRPr="003853AA" w:rsidRDefault="00362364" w:rsidP="000C33F5">
      <w:pPr>
        <w:pStyle w:val="Textonotapie"/>
        <w:jc w:val="both"/>
        <w:rPr>
          <w:lang w:val="es-ES"/>
        </w:rPr>
      </w:pPr>
      <w:r>
        <w:rPr>
          <w:rStyle w:val="Refdenotaalpie"/>
        </w:rPr>
        <w:footnoteRef/>
      </w:r>
      <w:r>
        <w:t xml:space="preserve"> Expediente Digital. Archivo: “</w:t>
      </w:r>
      <w:r w:rsidRPr="003853AA">
        <w:t>2023-00103-01 (2023-0137) fallo.pdf</w:t>
      </w:r>
      <w:r>
        <w:t xml:space="preserve">”. </w:t>
      </w:r>
    </w:p>
  </w:footnote>
  <w:footnote w:id="4">
    <w:p w14:paraId="41167183" w14:textId="77777777" w:rsidR="00362364" w:rsidRDefault="00362364" w:rsidP="000C33F5">
      <w:pPr>
        <w:pStyle w:val="Textonotapie"/>
        <w:jc w:val="both"/>
      </w:pPr>
      <w:r>
        <w:rPr>
          <w:rStyle w:val="Refdenotaalpie"/>
        </w:rPr>
        <w:footnoteRef/>
      </w:r>
      <w:r>
        <w:t xml:space="preserve"> Expediente Digital. Archivo: “</w:t>
      </w:r>
      <w:r w:rsidRPr="006F5257">
        <w:t>02Constancia_Estado_de_Seleccion_016_-_15_de_noviembre_-_2023.pdf</w:t>
      </w:r>
      <w:r>
        <w:t xml:space="preserve">”. </w:t>
      </w:r>
    </w:p>
  </w:footnote>
  <w:footnote w:id="5">
    <w:p w14:paraId="744F352E" w14:textId="77777777" w:rsidR="00362364" w:rsidRPr="009545B1" w:rsidRDefault="00362364" w:rsidP="000C33F5">
      <w:pPr>
        <w:pStyle w:val="Textonotapie"/>
        <w:jc w:val="both"/>
        <w:rPr>
          <w:color w:val="000000" w:themeColor="text1"/>
          <w:szCs w:val="20"/>
          <w:shd w:val="clear" w:color="auto" w:fill="FFFFFF"/>
        </w:rPr>
      </w:pPr>
      <w:r w:rsidRPr="009545B1">
        <w:rPr>
          <w:rStyle w:val="Refdenotaalpie"/>
          <w:color w:val="000000" w:themeColor="text1"/>
          <w:szCs w:val="20"/>
        </w:rPr>
        <w:footnoteRef/>
      </w:r>
      <w:r w:rsidRPr="009545B1">
        <w:rPr>
          <w:color w:val="000000" w:themeColor="text1"/>
          <w:szCs w:val="20"/>
        </w:rPr>
        <w:t xml:space="preserve"> La Sala de Selección estuvo </w:t>
      </w:r>
      <w:r w:rsidRPr="009545B1">
        <w:rPr>
          <w:color w:val="000000" w:themeColor="text1"/>
          <w:szCs w:val="20"/>
          <w:shd w:val="clear" w:color="auto" w:fill="FFFFFF"/>
        </w:rPr>
        <w:t xml:space="preserve">conformada por la magistrada Diana Fajardo Rivera y el magistrado </w:t>
      </w:r>
      <w:r>
        <w:rPr>
          <w:color w:val="000000" w:themeColor="text1"/>
          <w:szCs w:val="20"/>
          <w:shd w:val="clear" w:color="auto" w:fill="FFFFFF"/>
        </w:rPr>
        <w:t>Jorge Enrique Ibáñez Najar</w:t>
      </w:r>
      <w:r w:rsidRPr="009545B1">
        <w:rPr>
          <w:color w:val="000000" w:themeColor="text1"/>
          <w:szCs w:val="20"/>
          <w:shd w:val="clear" w:color="auto" w:fill="FFFFFF"/>
        </w:rPr>
        <w:t>.</w:t>
      </w:r>
    </w:p>
  </w:footnote>
  <w:footnote w:id="6">
    <w:p w14:paraId="3BB8F64D" w14:textId="35858882" w:rsidR="00362364" w:rsidRPr="001B5A52" w:rsidRDefault="00362364" w:rsidP="000C33F5">
      <w:pPr>
        <w:pStyle w:val="Textonotapie"/>
        <w:jc w:val="both"/>
        <w:rPr>
          <w:lang w:val="es-ES"/>
        </w:rPr>
      </w:pPr>
      <w:r>
        <w:rPr>
          <w:rStyle w:val="Refdenotaalpie"/>
        </w:rPr>
        <w:footnoteRef/>
      </w:r>
      <w:r>
        <w:t xml:space="preserve"> Expediente Digital. Archivo: “</w:t>
      </w:r>
      <w:r w:rsidRPr="001B5A52">
        <w:t>01AUTO SALA SELECCION 30 DE OCTUBRE -23 NOTIFICADO 15 DE NOVIEMBRE -23.pdf</w:t>
      </w:r>
      <w:r>
        <w:t xml:space="preserve">”. </w:t>
      </w:r>
    </w:p>
  </w:footnote>
  <w:footnote w:id="7">
    <w:p w14:paraId="5A48F659" w14:textId="31FE0616" w:rsidR="00362364" w:rsidRPr="00D02BA8" w:rsidRDefault="00362364" w:rsidP="000C33F5">
      <w:pPr>
        <w:pStyle w:val="Textonotapie"/>
        <w:jc w:val="both"/>
      </w:pPr>
      <w:r>
        <w:rPr>
          <w:rStyle w:val="Refdenotaalpie"/>
        </w:rPr>
        <w:footnoteRef/>
      </w:r>
      <w:r>
        <w:t xml:space="preserve"> </w:t>
      </w:r>
      <w:r w:rsidRPr="00D02BA8">
        <w:t>Expediente Digital. Archivo</w:t>
      </w:r>
      <w:r w:rsidR="000C1017" w:rsidRPr="00D02BA8">
        <w:t>s</w:t>
      </w:r>
      <w:r w:rsidRPr="00D02BA8">
        <w:t>: “DEMANDA</w:t>
      </w:r>
      <w:r w:rsidRPr="00FF7986">
        <w:rPr>
          <w:i/>
          <w:iCs/>
        </w:rPr>
        <w:t>_</w:t>
      </w:r>
      <w:r w:rsidR="00FF7986" w:rsidRPr="00FF7986">
        <w:rPr>
          <w:i/>
          <w:iCs/>
        </w:rPr>
        <w:t>-</w:t>
      </w:r>
      <w:r w:rsidRPr="00FF7986">
        <w:rPr>
          <w:i/>
          <w:iCs/>
        </w:rPr>
        <w:t>_</w:t>
      </w:r>
      <w:r w:rsidR="00FF7986" w:rsidRPr="00FF7986">
        <w:rPr>
          <w:i/>
          <w:iCs/>
        </w:rPr>
        <w:t>-</w:t>
      </w:r>
      <w:r w:rsidRPr="00FF7986">
        <w:rPr>
          <w:i/>
          <w:iCs/>
        </w:rPr>
        <w:t>_</w:t>
      </w:r>
      <w:r w:rsidR="00FF7986" w:rsidRPr="00FF7986">
        <w:rPr>
          <w:i/>
          <w:iCs/>
        </w:rPr>
        <w:t>----</w:t>
      </w:r>
      <w:r w:rsidRPr="00FF7986">
        <w:rPr>
          <w:i/>
          <w:iCs/>
        </w:rPr>
        <w:t xml:space="preserve">, </w:t>
      </w:r>
      <w:r w:rsidR="00FF7986" w:rsidRPr="00FF7986">
        <w:rPr>
          <w:i/>
          <w:iCs/>
        </w:rPr>
        <w:t>--</w:t>
      </w:r>
      <w:r w:rsidRPr="00FF7986">
        <w:rPr>
          <w:i/>
          <w:iCs/>
        </w:rPr>
        <w:t>_</w:t>
      </w:r>
      <w:r w:rsidR="00FF7986" w:rsidRPr="00FF7986">
        <w:rPr>
          <w:i/>
          <w:iCs/>
        </w:rPr>
        <w:t>--</w:t>
      </w:r>
      <w:r w:rsidRPr="00FF7986">
        <w:rPr>
          <w:i/>
          <w:iCs/>
        </w:rPr>
        <w:t>_</w:t>
      </w:r>
      <w:r w:rsidR="00FF7986" w:rsidRPr="00FF7986">
        <w:rPr>
          <w:i/>
          <w:iCs/>
        </w:rPr>
        <w:t>--</w:t>
      </w:r>
      <w:r w:rsidRPr="00FF7986">
        <w:rPr>
          <w:i/>
          <w:iCs/>
        </w:rPr>
        <w:t>.</w:t>
      </w:r>
      <w:proofErr w:type="spellStart"/>
      <w:r w:rsidRPr="00D02BA8">
        <w:t>pdf</w:t>
      </w:r>
      <w:proofErr w:type="spellEnd"/>
      <w:r w:rsidRPr="00D02BA8">
        <w:t>”. Folio 1</w:t>
      </w:r>
      <w:r w:rsidR="000C1017" w:rsidRPr="00D02BA8">
        <w:t xml:space="preserve">, </w:t>
      </w:r>
      <w:r w:rsidR="000C1017" w:rsidRPr="00D02BA8">
        <w:rPr>
          <w:lang w:val="pt-BR"/>
        </w:rPr>
        <w:t>“</w:t>
      </w:r>
      <w:r w:rsidR="00F15DDA" w:rsidRPr="00F15DDA">
        <w:rPr>
          <w:i/>
          <w:iCs/>
          <w:lang w:val="pt-BR"/>
        </w:rPr>
        <w:t xml:space="preserve">Miguel </w:t>
      </w:r>
      <w:r w:rsidR="000C1017" w:rsidRPr="00D02BA8">
        <w:rPr>
          <w:lang w:val="pt-BR"/>
        </w:rPr>
        <w:t>- ITP RETICENCIA VIH EXCLUIDO</w:t>
      </w:r>
      <w:r w:rsidR="000C1017" w:rsidRPr="00C475F5">
        <w:rPr>
          <w:i/>
          <w:iCs/>
          <w:lang w:val="pt-BR"/>
        </w:rPr>
        <w:t>_</w:t>
      </w:r>
      <w:r w:rsidR="00C475F5" w:rsidRPr="00C475F5">
        <w:rPr>
          <w:i/>
          <w:iCs/>
          <w:lang w:val="pt-BR"/>
        </w:rPr>
        <w:t>----------</w:t>
      </w:r>
      <w:r w:rsidR="000C1017" w:rsidRPr="00C475F5">
        <w:rPr>
          <w:i/>
          <w:iCs/>
          <w:lang w:val="pt-BR"/>
        </w:rPr>
        <w:t>-</w:t>
      </w:r>
      <w:r w:rsidR="000C1017" w:rsidRPr="00C475F5">
        <w:rPr>
          <w:lang w:val="pt-BR"/>
        </w:rPr>
        <w:t>f</w:t>
      </w:r>
      <w:r w:rsidR="000C1017" w:rsidRPr="00D02BA8">
        <w:rPr>
          <w:lang w:val="pt-BR"/>
        </w:rPr>
        <w:t>-f.pdf”.</w:t>
      </w:r>
      <w:r w:rsidR="0094364D" w:rsidRPr="00D02BA8">
        <w:t xml:space="preserve"> </w:t>
      </w:r>
      <w:r w:rsidR="008E1AA7" w:rsidRPr="00D02BA8">
        <w:t>Respuesta del Banco Caja Social al auto de pruebas del 19 de diciembre de 2023.</w:t>
      </w:r>
    </w:p>
  </w:footnote>
  <w:footnote w:id="8">
    <w:p w14:paraId="3D25EBB8" w14:textId="77777777" w:rsidR="000B4D71" w:rsidRPr="00D02BA8" w:rsidRDefault="000B4D71" w:rsidP="000C33F5">
      <w:pPr>
        <w:pStyle w:val="Textonotapie"/>
        <w:jc w:val="both"/>
      </w:pPr>
      <w:r w:rsidRPr="00D02BA8">
        <w:rPr>
          <w:rStyle w:val="Refdenotaalpie"/>
        </w:rPr>
        <w:footnoteRef/>
      </w:r>
      <w:r w:rsidRPr="00D02BA8">
        <w:t xml:space="preserve"> Información contenida en el dictamen de pérdida de capacidad laboral. </w:t>
      </w:r>
    </w:p>
  </w:footnote>
  <w:footnote w:id="9">
    <w:p w14:paraId="732A6355" w14:textId="222FD3A1" w:rsidR="00362364" w:rsidRDefault="00362364" w:rsidP="000C33F5">
      <w:pPr>
        <w:pStyle w:val="Textonotapie"/>
        <w:jc w:val="both"/>
      </w:pPr>
      <w:r w:rsidRPr="00D02BA8">
        <w:rPr>
          <w:rStyle w:val="Refdenotaalpie"/>
        </w:rPr>
        <w:footnoteRef/>
      </w:r>
      <w:r w:rsidRPr="00D02BA8">
        <w:t xml:space="preserve"> Expediente Digital. Archivo: “DEMANDA</w:t>
      </w:r>
      <w:r w:rsidR="00C475F5" w:rsidRPr="00FF7986">
        <w:rPr>
          <w:i/>
          <w:iCs/>
        </w:rPr>
        <w:t>_-_-_----, --_--_</w:t>
      </w:r>
      <w:proofErr w:type="gramStart"/>
      <w:r w:rsidR="00C475F5" w:rsidRPr="00FF7986">
        <w:rPr>
          <w:i/>
          <w:iCs/>
        </w:rPr>
        <w:t>--.</w:t>
      </w:r>
      <w:r w:rsidRPr="00D02BA8">
        <w:t>.</w:t>
      </w:r>
      <w:proofErr w:type="spellStart"/>
      <w:proofErr w:type="gramEnd"/>
      <w:r w:rsidRPr="00D02BA8">
        <w:t>pdf</w:t>
      </w:r>
      <w:proofErr w:type="spellEnd"/>
      <w:r w:rsidRPr="00D02BA8">
        <w:t>”. Folios 1</w:t>
      </w:r>
      <w:r w:rsidR="009A08D3" w:rsidRPr="00D02BA8">
        <w:t>, 75 -</w:t>
      </w:r>
      <w:r w:rsidRPr="00D02BA8">
        <w:t xml:space="preserve"> 79.</w:t>
      </w:r>
    </w:p>
  </w:footnote>
  <w:footnote w:id="10">
    <w:p w14:paraId="4A43215B" w14:textId="23F300AE" w:rsidR="00362364" w:rsidRDefault="00362364" w:rsidP="000C33F5">
      <w:pPr>
        <w:pStyle w:val="Textonotapie"/>
        <w:jc w:val="both"/>
      </w:pPr>
      <w:r>
        <w:rPr>
          <w:rStyle w:val="Refdenotaalpie"/>
        </w:rPr>
        <w:footnoteRef/>
      </w:r>
      <w:r>
        <w:t xml:space="preserve"> Expediente Digital. Archivo: “</w:t>
      </w:r>
      <w:r w:rsidRPr="0094269F">
        <w:t>DEMANDA</w:t>
      </w:r>
      <w:r w:rsidR="00E450C5" w:rsidRPr="00FF7986">
        <w:rPr>
          <w:i/>
          <w:iCs/>
        </w:rPr>
        <w:t>_-_-_----, --_--_--</w:t>
      </w:r>
      <w:r w:rsidRPr="0094269F">
        <w:t>.</w:t>
      </w:r>
      <w:proofErr w:type="spellStart"/>
      <w:r w:rsidRPr="0094269F">
        <w:t>pdf</w:t>
      </w:r>
      <w:proofErr w:type="spellEnd"/>
      <w:r>
        <w:t xml:space="preserve">”. </w:t>
      </w:r>
      <w:r w:rsidRPr="00D02BA8">
        <w:t xml:space="preserve">Folios </w:t>
      </w:r>
      <w:r w:rsidR="00E12445" w:rsidRPr="00D02BA8">
        <w:t>1, 2</w:t>
      </w:r>
      <w:r w:rsidR="00C95F52" w:rsidRPr="00D02BA8">
        <w:t xml:space="preserve"> y </w:t>
      </w:r>
      <w:r w:rsidR="00324A3F" w:rsidRPr="00D02BA8">
        <w:t>82</w:t>
      </w:r>
      <w:r w:rsidRPr="00D02BA8">
        <w:t>.</w:t>
      </w:r>
      <w:r>
        <w:t xml:space="preserve"> </w:t>
      </w:r>
    </w:p>
  </w:footnote>
  <w:footnote w:id="11">
    <w:p w14:paraId="1512B46B" w14:textId="2A2A0BB5" w:rsidR="00362364" w:rsidRPr="006674D6" w:rsidRDefault="00362364" w:rsidP="000C33F5">
      <w:pPr>
        <w:pStyle w:val="Textonotapie"/>
        <w:jc w:val="both"/>
        <w:rPr>
          <w:lang w:val="es-MX"/>
        </w:rPr>
      </w:pPr>
      <w:r>
        <w:rPr>
          <w:rStyle w:val="Refdenotaalpie"/>
        </w:rPr>
        <w:footnoteRef/>
      </w:r>
      <w:r>
        <w:t xml:space="preserve"> Expediente Digital. Archivo: “</w:t>
      </w:r>
      <w:r w:rsidRPr="006674D6">
        <w:t>CORREOS A COLMENA SEGUROS DE VIDA.pdf</w:t>
      </w:r>
      <w:r>
        <w:t>”.</w:t>
      </w:r>
    </w:p>
  </w:footnote>
  <w:footnote w:id="12">
    <w:p w14:paraId="6510A896" w14:textId="5395BD5A" w:rsidR="00362364" w:rsidRDefault="00362364" w:rsidP="000C33F5">
      <w:pPr>
        <w:pStyle w:val="Textonotapie"/>
        <w:jc w:val="both"/>
      </w:pPr>
      <w:r>
        <w:rPr>
          <w:rStyle w:val="Refdenotaalpie"/>
        </w:rPr>
        <w:footnoteRef/>
      </w:r>
      <w:r>
        <w:t xml:space="preserve"> Expediente Digital. Archivo: “</w:t>
      </w:r>
      <w:r w:rsidRPr="00627966">
        <w:t xml:space="preserve">01.5 MPAL CONOC. </w:t>
      </w:r>
      <w:r w:rsidR="00237F6D" w:rsidRPr="00237F6D">
        <w:rPr>
          <w:i/>
          <w:iCs/>
        </w:rPr>
        <w:t>-------</w:t>
      </w:r>
      <w:r w:rsidRPr="00237F6D">
        <w:rPr>
          <w:i/>
          <w:iCs/>
        </w:rPr>
        <w:t xml:space="preserve"> </w:t>
      </w:r>
      <w:r w:rsidRPr="00627966">
        <w:t>(1).</w:t>
      </w:r>
      <w:proofErr w:type="spellStart"/>
      <w:r w:rsidRPr="00627966">
        <w:t>pdf</w:t>
      </w:r>
      <w:proofErr w:type="spellEnd"/>
      <w:r>
        <w:t xml:space="preserve">”. </w:t>
      </w:r>
    </w:p>
  </w:footnote>
  <w:footnote w:id="13">
    <w:p w14:paraId="7C0FBADA" w14:textId="5F995AFE" w:rsidR="00362364" w:rsidRDefault="00362364" w:rsidP="000C33F5">
      <w:pPr>
        <w:pStyle w:val="Textonotapie"/>
        <w:jc w:val="both"/>
      </w:pPr>
      <w:r>
        <w:rPr>
          <w:rStyle w:val="Refdenotaalpie"/>
        </w:rPr>
        <w:footnoteRef/>
      </w:r>
      <w:r>
        <w:t xml:space="preserve"> Expediente Digital. Archivo: “</w:t>
      </w:r>
      <w:r w:rsidRPr="0094269F">
        <w:t>DEMANDA</w:t>
      </w:r>
      <w:r w:rsidR="00E450C5" w:rsidRPr="00FF7986">
        <w:rPr>
          <w:i/>
          <w:iCs/>
        </w:rPr>
        <w:t>_-_-_----, --_--_</w:t>
      </w:r>
      <w:proofErr w:type="gramStart"/>
      <w:r w:rsidR="00E450C5" w:rsidRPr="00FF7986">
        <w:rPr>
          <w:i/>
          <w:iCs/>
        </w:rPr>
        <w:t>--.</w:t>
      </w:r>
      <w:r w:rsidRPr="0094269F">
        <w:t>.</w:t>
      </w:r>
      <w:proofErr w:type="spellStart"/>
      <w:proofErr w:type="gramEnd"/>
      <w:r w:rsidRPr="0094269F">
        <w:t>pdf</w:t>
      </w:r>
      <w:proofErr w:type="spellEnd"/>
      <w:r>
        <w:t>”. Folios 2 y 3.</w:t>
      </w:r>
    </w:p>
  </w:footnote>
  <w:footnote w:id="14">
    <w:p w14:paraId="7BDE4831" w14:textId="545387C9" w:rsidR="00362364" w:rsidRDefault="00362364" w:rsidP="000C33F5">
      <w:pPr>
        <w:pStyle w:val="Textonotapie"/>
        <w:jc w:val="both"/>
      </w:pPr>
      <w:r>
        <w:rPr>
          <w:rStyle w:val="Refdenotaalpie"/>
        </w:rPr>
        <w:footnoteRef/>
      </w:r>
      <w:r>
        <w:t xml:space="preserve"> Expediente Digital. Archivo: “</w:t>
      </w:r>
      <w:r w:rsidRPr="0094269F">
        <w:t>DEMANDA</w:t>
      </w:r>
      <w:r w:rsidR="00E450C5" w:rsidRPr="00FF7986">
        <w:rPr>
          <w:i/>
          <w:iCs/>
        </w:rPr>
        <w:t>_-_-_----, --_--_</w:t>
      </w:r>
      <w:proofErr w:type="gramStart"/>
      <w:r w:rsidR="00E450C5" w:rsidRPr="00FF7986">
        <w:rPr>
          <w:i/>
          <w:iCs/>
        </w:rPr>
        <w:t>--.</w:t>
      </w:r>
      <w:r w:rsidRPr="0094269F">
        <w:t>.</w:t>
      </w:r>
      <w:proofErr w:type="spellStart"/>
      <w:proofErr w:type="gramEnd"/>
      <w:r w:rsidRPr="0094269F">
        <w:t>pdf</w:t>
      </w:r>
      <w:proofErr w:type="spellEnd"/>
      <w:r>
        <w:t>”. Folios 3 y 4.</w:t>
      </w:r>
    </w:p>
  </w:footnote>
  <w:footnote w:id="15">
    <w:p w14:paraId="5AB020AB" w14:textId="752A3ADC" w:rsidR="00362364" w:rsidRPr="00273CEA" w:rsidRDefault="00362364" w:rsidP="000C33F5">
      <w:pPr>
        <w:pStyle w:val="Textonotapie"/>
        <w:jc w:val="both"/>
        <w:rPr>
          <w:lang w:val="es-ES"/>
        </w:rPr>
      </w:pPr>
      <w:r>
        <w:rPr>
          <w:rStyle w:val="Refdenotaalpie"/>
        </w:rPr>
        <w:footnoteRef/>
      </w:r>
      <w:r>
        <w:t xml:space="preserve"> Expediente Digital. Archivo: “</w:t>
      </w:r>
      <w:r w:rsidRPr="00273CEA">
        <w:t xml:space="preserve">01.5 MPAL CONOC. </w:t>
      </w:r>
      <w:r w:rsidR="00237F6D" w:rsidRPr="00237F6D">
        <w:rPr>
          <w:i/>
          <w:iCs/>
        </w:rPr>
        <w:t>-------</w:t>
      </w:r>
      <w:r w:rsidRPr="00273CEA">
        <w:t xml:space="preserve"> (1).</w:t>
      </w:r>
      <w:proofErr w:type="spellStart"/>
      <w:r w:rsidRPr="00273CEA">
        <w:t>pdf</w:t>
      </w:r>
      <w:proofErr w:type="spellEnd"/>
      <w:r>
        <w:t xml:space="preserve">”. </w:t>
      </w:r>
    </w:p>
  </w:footnote>
  <w:footnote w:id="16">
    <w:p w14:paraId="05F79BAF" w14:textId="2BA91D0E" w:rsidR="00362364" w:rsidRPr="00BE4F0D" w:rsidRDefault="00362364" w:rsidP="000C33F5">
      <w:pPr>
        <w:pStyle w:val="Textonotapie"/>
        <w:jc w:val="both"/>
        <w:rPr>
          <w:lang w:val="pt-BR"/>
        </w:rPr>
      </w:pPr>
      <w:r>
        <w:rPr>
          <w:rStyle w:val="Refdenotaalpie"/>
        </w:rPr>
        <w:footnoteRef/>
      </w:r>
      <w:r>
        <w:t xml:space="preserve"> Expediente Digital. </w:t>
      </w:r>
      <w:proofErr w:type="spellStart"/>
      <w:r w:rsidRPr="00BE4F0D">
        <w:rPr>
          <w:lang w:val="pt-BR"/>
        </w:rPr>
        <w:t>Archivo</w:t>
      </w:r>
      <w:proofErr w:type="spellEnd"/>
      <w:r w:rsidRPr="00BE4F0D">
        <w:rPr>
          <w:lang w:val="pt-BR"/>
        </w:rPr>
        <w:t>: “</w:t>
      </w:r>
      <w:proofErr w:type="gramStart"/>
      <w:r w:rsidRPr="00BE4F0D">
        <w:rPr>
          <w:lang w:val="pt-BR"/>
        </w:rPr>
        <w:t>03.AUTO</w:t>
      </w:r>
      <w:proofErr w:type="gramEnd"/>
      <w:r w:rsidRPr="00BE4F0D">
        <w:rPr>
          <w:lang w:val="pt-BR"/>
        </w:rPr>
        <w:t xml:space="preserve"> AVOCA TUTELA </w:t>
      </w:r>
      <w:r w:rsidR="001A5590">
        <w:rPr>
          <w:lang w:val="pt-BR"/>
        </w:rPr>
        <w:t>--------</w:t>
      </w:r>
      <w:r w:rsidRPr="00BE4F0D">
        <w:rPr>
          <w:lang w:val="pt-BR"/>
        </w:rPr>
        <w:t xml:space="preserve"> (1).</w:t>
      </w:r>
      <w:proofErr w:type="spellStart"/>
      <w:r w:rsidRPr="00BE4F0D">
        <w:rPr>
          <w:lang w:val="pt-BR"/>
        </w:rPr>
        <w:t>pdf</w:t>
      </w:r>
      <w:proofErr w:type="spellEnd"/>
      <w:r w:rsidRPr="00BE4F0D">
        <w:rPr>
          <w:lang w:val="pt-BR"/>
        </w:rPr>
        <w:t>”.</w:t>
      </w:r>
    </w:p>
  </w:footnote>
  <w:footnote w:id="17">
    <w:p w14:paraId="66F6BCF3" w14:textId="17BA2F3C" w:rsidR="00362364" w:rsidRPr="00BE4F0D" w:rsidRDefault="00362364" w:rsidP="00EB1ED5">
      <w:pPr>
        <w:pStyle w:val="Textonotapie"/>
        <w:jc w:val="both"/>
        <w:rPr>
          <w:lang w:val="pt-BR"/>
        </w:rPr>
      </w:pPr>
      <w:r>
        <w:rPr>
          <w:rStyle w:val="Refdenotaalpie"/>
        </w:rPr>
        <w:footnoteRef/>
      </w:r>
      <w:r w:rsidRPr="00BE4F0D">
        <w:rPr>
          <w:lang w:val="pt-BR"/>
        </w:rPr>
        <w:t xml:space="preserve"> Expediente Digital. </w:t>
      </w:r>
      <w:proofErr w:type="spellStart"/>
      <w:r w:rsidRPr="00BE4F0D">
        <w:rPr>
          <w:lang w:val="pt-BR"/>
        </w:rPr>
        <w:t>Archivo</w:t>
      </w:r>
      <w:proofErr w:type="spellEnd"/>
      <w:r w:rsidRPr="00BE4F0D">
        <w:rPr>
          <w:lang w:val="pt-BR"/>
        </w:rPr>
        <w:t>: “</w:t>
      </w:r>
      <w:r w:rsidR="001A5590" w:rsidRPr="001A5590">
        <w:rPr>
          <w:i/>
          <w:iCs/>
          <w:lang w:val="pt-BR"/>
        </w:rPr>
        <w:t>Miguel</w:t>
      </w:r>
      <w:r w:rsidRPr="00BE4F0D">
        <w:rPr>
          <w:lang w:val="pt-BR"/>
        </w:rPr>
        <w:t xml:space="preserve"> - ITP RETICENCIA VIH EXCLUIDO_</w:t>
      </w:r>
      <w:r w:rsidR="00B85BCF" w:rsidRPr="00C475F5">
        <w:rPr>
          <w:i/>
          <w:iCs/>
          <w:lang w:val="pt-BR"/>
        </w:rPr>
        <w:t>-----------</w:t>
      </w:r>
      <w:r w:rsidRPr="00BE4F0D">
        <w:rPr>
          <w:lang w:val="pt-BR"/>
        </w:rPr>
        <w:t xml:space="preserve">f-f.pdf”. </w:t>
      </w:r>
      <w:proofErr w:type="spellStart"/>
      <w:r w:rsidRPr="00BE4F0D">
        <w:rPr>
          <w:lang w:val="pt-BR"/>
        </w:rPr>
        <w:t>Folios</w:t>
      </w:r>
      <w:proofErr w:type="spellEnd"/>
      <w:r w:rsidRPr="00BE4F0D">
        <w:rPr>
          <w:lang w:val="pt-BR"/>
        </w:rPr>
        <w:t xml:space="preserve"> 1 y 2. </w:t>
      </w:r>
    </w:p>
  </w:footnote>
  <w:footnote w:id="18">
    <w:p w14:paraId="58CDDB7B" w14:textId="55481340" w:rsidR="00362364" w:rsidRPr="007C2634" w:rsidRDefault="00362364" w:rsidP="00EB1ED5">
      <w:pPr>
        <w:pStyle w:val="Textonotapie"/>
        <w:jc w:val="both"/>
        <w:rPr>
          <w:lang w:val="es-MX"/>
        </w:rPr>
      </w:pPr>
      <w:r>
        <w:rPr>
          <w:rStyle w:val="Refdenotaalpie"/>
        </w:rPr>
        <w:footnoteRef/>
      </w:r>
      <w:r w:rsidRPr="00BE4F0D">
        <w:rPr>
          <w:lang w:val="pt-BR"/>
        </w:rPr>
        <w:t xml:space="preserve"> Expediente Digital. </w:t>
      </w:r>
      <w:proofErr w:type="spellStart"/>
      <w:r w:rsidRPr="00BE4F0D">
        <w:rPr>
          <w:lang w:val="pt-BR"/>
        </w:rPr>
        <w:t>Archivo</w:t>
      </w:r>
      <w:proofErr w:type="spellEnd"/>
      <w:r w:rsidRPr="00BE4F0D">
        <w:rPr>
          <w:lang w:val="pt-BR"/>
        </w:rPr>
        <w:t>: “</w:t>
      </w:r>
      <w:r w:rsidR="001A5590" w:rsidRPr="001A5590">
        <w:rPr>
          <w:i/>
          <w:iCs/>
          <w:lang w:val="pt-BR"/>
        </w:rPr>
        <w:t>Miguel</w:t>
      </w:r>
      <w:r w:rsidRPr="00BE4F0D">
        <w:rPr>
          <w:lang w:val="pt-BR"/>
        </w:rPr>
        <w:t xml:space="preserve"> - ITP RETICENCIA VIH EXCLUIDO_</w:t>
      </w:r>
      <w:r w:rsidR="009C38F7" w:rsidRPr="00C475F5">
        <w:rPr>
          <w:i/>
          <w:iCs/>
          <w:lang w:val="pt-BR"/>
        </w:rPr>
        <w:t>-----------</w:t>
      </w:r>
      <w:r w:rsidRPr="00BE4F0D">
        <w:rPr>
          <w:lang w:val="pt-BR"/>
        </w:rPr>
        <w:t xml:space="preserve">f-f.pdf”. </w:t>
      </w:r>
      <w:r>
        <w:rPr>
          <w:lang w:val="es-MX"/>
        </w:rPr>
        <w:t xml:space="preserve">Folios 2 y 3. </w:t>
      </w:r>
    </w:p>
  </w:footnote>
  <w:footnote w:id="19">
    <w:p w14:paraId="21805A7A" w14:textId="20FFABFE" w:rsidR="00362364" w:rsidRPr="007E61AD" w:rsidRDefault="00362364" w:rsidP="00EB1ED5">
      <w:pPr>
        <w:pStyle w:val="Textonotapie"/>
        <w:jc w:val="both"/>
        <w:rPr>
          <w:lang w:val="es-MX"/>
        </w:rPr>
      </w:pPr>
      <w:r>
        <w:rPr>
          <w:rStyle w:val="Refdenotaalpie"/>
        </w:rPr>
        <w:footnoteRef/>
      </w:r>
      <w:r>
        <w:t xml:space="preserve"> Expediente Digital. Archivo: “</w:t>
      </w:r>
      <w:r w:rsidR="001A5590" w:rsidRPr="001A5590">
        <w:rPr>
          <w:i/>
          <w:iCs/>
          <w:lang w:val="pt-BR"/>
        </w:rPr>
        <w:t>Miguel</w:t>
      </w:r>
      <w:r w:rsidR="001A5590" w:rsidRPr="007035F2">
        <w:t xml:space="preserve"> </w:t>
      </w:r>
      <w:r w:rsidRPr="007035F2">
        <w:t>- ITP RETICENCIA VIH EXCLUIDO_</w:t>
      </w:r>
      <w:r w:rsidR="009C38F7" w:rsidRPr="00C475F5">
        <w:rPr>
          <w:i/>
          <w:iCs/>
          <w:lang w:val="pt-BR"/>
        </w:rPr>
        <w:t>-----------</w:t>
      </w:r>
      <w:r w:rsidRPr="007035F2">
        <w:t>-f-f.pdf</w:t>
      </w:r>
      <w:r>
        <w:t xml:space="preserve">”. </w:t>
      </w:r>
      <w:r>
        <w:rPr>
          <w:lang w:val="es-MX"/>
        </w:rPr>
        <w:t xml:space="preserve">Folios 3 y 5. </w:t>
      </w:r>
    </w:p>
  </w:footnote>
  <w:footnote w:id="20">
    <w:p w14:paraId="31682648" w14:textId="519E05A3" w:rsidR="00362364" w:rsidRPr="007C2634" w:rsidRDefault="00362364" w:rsidP="00EB1ED5">
      <w:pPr>
        <w:pStyle w:val="Textonotapie"/>
        <w:jc w:val="both"/>
        <w:rPr>
          <w:lang w:val="es-MX"/>
        </w:rPr>
      </w:pPr>
      <w:r>
        <w:rPr>
          <w:rStyle w:val="Refdenotaalpie"/>
        </w:rPr>
        <w:footnoteRef/>
      </w:r>
      <w:r>
        <w:t xml:space="preserve"> Expediente Digital. Archivo: “</w:t>
      </w:r>
      <w:r w:rsidR="00D27CAC" w:rsidRPr="001A5590">
        <w:rPr>
          <w:i/>
          <w:iCs/>
          <w:lang w:val="pt-BR"/>
        </w:rPr>
        <w:t>Miguel</w:t>
      </w:r>
      <w:r w:rsidR="00D27CAC" w:rsidRPr="00BE4F0D">
        <w:rPr>
          <w:lang w:val="pt-BR"/>
        </w:rPr>
        <w:t xml:space="preserve"> </w:t>
      </w:r>
      <w:r w:rsidRPr="007035F2">
        <w:t>- ITP RETICENCIA VIH EXCLUIDO</w:t>
      </w:r>
      <w:r w:rsidR="00D27CAC" w:rsidRPr="00BE4F0D">
        <w:rPr>
          <w:lang w:val="pt-BR"/>
        </w:rPr>
        <w:t>_</w:t>
      </w:r>
      <w:r w:rsidR="00D27CAC" w:rsidRPr="00C475F5">
        <w:rPr>
          <w:i/>
          <w:iCs/>
          <w:lang w:val="pt-BR"/>
        </w:rPr>
        <w:t>-----------</w:t>
      </w:r>
      <w:r w:rsidRPr="007035F2">
        <w:t>f-f.pdf</w:t>
      </w:r>
      <w:r>
        <w:t xml:space="preserve">”. </w:t>
      </w:r>
      <w:r>
        <w:rPr>
          <w:lang w:val="es-MX"/>
        </w:rPr>
        <w:t xml:space="preserve">Folios 3-11. </w:t>
      </w:r>
    </w:p>
  </w:footnote>
  <w:footnote w:id="21">
    <w:p w14:paraId="30449BB6" w14:textId="1BF2C387" w:rsidR="00362364" w:rsidRPr="007035F2" w:rsidRDefault="00362364" w:rsidP="000C4278">
      <w:pPr>
        <w:pStyle w:val="Textonotapie"/>
        <w:jc w:val="both"/>
        <w:rPr>
          <w:lang w:val="es-MX"/>
        </w:rPr>
      </w:pPr>
      <w:r>
        <w:rPr>
          <w:rStyle w:val="Refdenotaalpie"/>
        </w:rPr>
        <w:footnoteRef/>
      </w:r>
      <w:r>
        <w:t xml:space="preserve"> Expediente Digital. Archivo: “</w:t>
      </w:r>
      <w:r w:rsidR="00D27CAC" w:rsidRPr="001A5590">
        <w:rPr>
          <w:i/>
          <w:iCs/>
          <w:lang w:val="pt-BR"/>
        </w:rPr>
        <w:t>Miguel</w:t>
      </w:r>
      <w:r w:rsidR="00D27CAC" w:rsidRPr="00BE4F0D">
        <w:rPr>
          <w:lang w:val="pt-BR"/>
        </w:rPr>
        <w:t xml:space="preserve"> </w:t>
      </w:r>
      <w:r w:rsidRPr="007035F2">
        <w:t>- ITP RETICENCIA VIH EXCLUIDO</w:t>
      </w:r>
      <w:r w:rsidR="00D27CAC" w:rsidRPr="00BE4F0D">
        <w:rPr>
          <w:lang w:val="pt-BR"/>
        </w:rPr>
        <w:t>_</w:t>
      </w:r>
      <w:r w:rsidR="00D27CAC" w:rsidRPr="00C475F5">
        <w:rPr>
          <w:i/>
          <w:iCs/>
          <w:lang w:val="pt-BR"/>
        </w:rPr>
        <w:t>-----------</w:t>
      </w:r>
      <w:r w:rsidRPr="007035F2">
        <w:t>f-f.pdf</w:t>
      </w:r>
      <w:r>
        <w:t>”. Folios 11-17.</w:t>
      </w:r>
    </w:p>
  </w:footnote>
  <w:footnote w:id="22">
    <w:p w14:paraId="682A2D12" w14:textId="669BA81E" w:rsidR="00362364" w:rsidRDefault="00362364" w:rsidP="000C4278">
      <w:pPr>
        <w:pStyle w:val="Textonotapie"/>
        <w:jc w:val="both"/>
      </w:pPr>
      <w:r>
        <w:rPr>
          <w:rStyle w:val="Refdenotaalpie"/>
        </w:rPr>
        <w:footnoteRef/>
      </w:r>
      <w:r>
        <w:t xml:space="preserve"> Expediente Digital. Archivo: “</w:t>
      </w:r>
      <w:r w:rsidRPr="00DE7D0D">
        <w:t xml:space="preserve">CONTESTACION </w:t>
      </w:r>
      <w:r w:rsidR="00D27CAC" w:rsidRPr="001A5590">
        <w:rPr>
          <w:i/>
          <w:iCs/>
          <w:lang w:val="pt-BR"/>
        </w:rPr>
        <w:t>Miguel</w:t>
      </w:r>
      <w:r w:rsidRPr="00DE7D0D">
        <w:t>.</w:t>
      </w:r>
      <w:proofErr w:type="spellStart"/>
      <w:r w:rsidRPr="00DE7D0D">
        <w:t>pdf</w:t>
      </w:r>
      <w:proofErr w:type="spellEnd"/>
      <w:r>
        <w:t>”. Folio 1.</w:t>
      </w:r>
    </w:p>
  </w:footnote>
  <w:footnote w:id="23">
    <w:p w14:paraId="3C8849ED" w14:textId="57ED1703" w:rsidR="00362364" w:rsidRDefault="00362364" w:rsidP="000C4278">
      <w:pPr>
        <w:pStyle w:val="Textonotapie"/>
        <w:jc w:val="both"/>
      </w:pPr>
      <w:r>
        <w:rPr>
          <w:rStyle w:val="Refdenotaalpie"/>
        </w:rPr>
        <w:footnoteRef/>
      </w:r>
      <w:r>
        <w:t xml:space="preserve"> Expediente Digital. Archivo: “</w:t>
      </w:r>
      <w:r w:rsidRPr="00DE7D0D">
        <w:t xml:space="preserve">CONTESTACION </w:t>
      </w:r>
      <w:r w:rsidR="00D27CAC" w:rsidRPr="001A5590">
        <w:rPr>
          <w:i/>
          <w:iCs/>
          <w:lang w:val="pt-BR"/>
        </w:rPr>
        <w:t>Miguel</w:t>
      </w:r>
      <w:r w:rsidRPr="00DE7D0D">
        <w:t>.</w:t>
      </w:r>
      <w:proofErr w:type="spellStart"/>
      <w:r w:rsidRPr="00DE7D0D">
        <w:t>pdf</w:t>
      </w:r>
      <w:proofErr w:type="spellEnd"/>
      <w:r>
        <w:t>”. Folio 2.</w:t>
      </w:r>
    </w:p>
  </w:footnote>
  <w:footnote w:id="24">
    <w:p w14:paraId="4A990C13" w14:textId="2401EC0D" w:rsidR="00362364" w:rsidRDefault="00362364" w:rsidP="000C4278">
      <w:pPr>
        <w:pStyle w:val="Textonotapie"/>
        <w:jc w:val="both"/>
      </w:pPr>
      <w:r>
        <w:rPr>
          <w:rStyle w:val="Refdenotaalpie"/>
        </w:rPr>
        <w:footnoteRef/>
      </w:r>
      <w:r>
        <w:t xml:space="preserve"> Expediente Digital. Archivo: “</w:t>
      </w:r>
      <w:r w:rsidRPr="00DE7D0D">
        <w:t xml:space="preserve">CONTESTACION </w:t>
      </w:r>
      <w:r w:rsidR="00D27CAC" w:rsidRPr="001A5590">
        <w:rPr>
          <w:i/>
          <w:iCs/>
          <w:lang w:val="pt-BR"/>
        </w:rPr>
        <w:t>Miguel</w:t>
      </w:r>
      <w:r w:rsidRPr="00DE7D0D">
        <w:t>.</w:t>
      </w:r>
      <w:proofErr w:type="spellStart"/>
      <w:r w:rsidRPr="00DE7D0D">
        <w:t>pdf</w:t>
      </w:r>
      <w:proofErr w:type="spellEnd"/>
      <w:r>
        <w:t xml:space="preserve">”. Folios 3-6. </w:t>
      </w:r>
    </w:p>
  </w:footnote>
  <w:footnote w:id="25">
    <w:p w14:paraId="35A36BF7" w14:textId="445BD289" w:rsidR="00362364" w:rsidRPr="004E7AFA" w:rsidRDefault="00362364" w:rsidP="00DD6107">
      <w:pPr>
        <w:pStyle w:val="Textonotapie"/>
        <w:jc w:val="both"/>
        <w:rPr>
          <w:lang w:val="es-MX"/>
        </w:rPr>
      </w:pPr>
      <w:r>
        <w:rPr>
          <w:rStyle w:val="Refdenotaalpie"/>
        </w:rPr>
        <w:footnoteRef/>
      </w:r>
      <w:r>
        <w:t xml:space="preserve"> </w:t>
      </w:r>
      <w:r>
        <w:rPr>
          <w:lang w:val="es-MX"/>
        </w:rPr>
        <w:t>Expediente Digital. Archivo: “</w:t>
      </w:r>
      <w:proofErr w:type="gramStart"/>
      <w:r w:rsidRPr="004E7AFA">
        <w:rPr>
          <w:lang w:val="es-MX"/>
        </w:rPr>
        <w:t>08.TUTELA</w:t>
      </w:r>
      <w:proofErr w:type="gramEnd"/>
      <w:r w:rsidRPr="00621657">
        <w:rPr>
          <w:i/>
          <w:iCs/>
          <w:lang w:val="es-MX"/>
        </w:rPr>
        <w:t xml:space="preserve"> </w:t>
      </w:r>
      <w:r w:rsidR="00621657" w:rsidRPr="00621657">
        <w:rPr>
          <w:i/>
          <w:iCs/>
          <w:lang w:val="es-MX"/>
        </w:rPr>
        <w:t>--------</w:t>
      </w:r>
      <w:r w:rsidRPr="004E7AFA">
        <w:rPr>
          <w:lang w:val="es-MX"/>
        </w:rPr>
        <w:t xml:space="preserve"> NIEGA PAGO CREDITOS 1.pdf</w:t>
      </w:r>
      <w:r>
        <w:rPr>
          <w:lang w:val="es-MX"/>
        </w:rPr>
        <w:t xml:space="preserve">”. </w:t>
      </w:r>
    </w:p>
  </w:footnote>
  <w:footnote w:id="26">
    <w:p w14:paraId="62B673F9" w14:textId="567992A2" w:rsidR="00362364" w:rsidRDefault="00362364" w:rsidP="00DD6107">
      <w:pPr>
        <w:pStyle w:val="Textonotapie"/>
        <w:jc w:val="both"/>
      </w:pPr>
      <w:r>
        <w:rPr>
          <w:rStyle w:val="Refdenotaalpie"/>
        </w:rPr>
        <w:footnoteRef/>
      </w:r>
      <w:r>
        <w:t xml:space="preserve"> Expediente Digital. Archivo:</w:t>
      </w:r>
      <w:r w:rsidRPr="009A49F6">
        <w:t xml:space="preserve"> </w:t>
      </w:r>
      <w:r>
        <w:t>“</w:t>
      </w:r>
      <w:r w:rsidRPr="009A49F6">
        <w:t xml:space="preserve">IMPUGNACION TUTELA SALUD - </w:t>
      </w:r>
      <w:r w:rsidR="007F438C" w:rsidRPr="001A5590">
        <w:rPr>
          <w:i/>
          <w:iCs/>
          <w:lang w:val="pt-BR"/>
        </w:rPr>
        <w:t>Miguel</w:t>
      </w:r>
      <w:r w:rsidRPr="009A49F6">
        <w:t>.</w:t>
      </w:r>
      <w:proofErr w:type="spellStart"/>
      <w:r w:rsidRPr="009A49F6">
        <w:t>pdf</w:t>
      </w:r>
      <w:proofErr w:type="spellEnd"/>
      <w:r>
        <w:t>”.</w:t>
      </w:r>
    </w:p>
  </w:footnote>
  <w:footnote w:id="27">
    <w:p w14:paraId="76A9953C" w14:textId="3CCE2B2A" w:rsidR="00362364" w:rsidRPr="00EB2C2A" w:rsidRDefault="00362364" w:rsidP="000C33F5">
      <w:pPr>
        <w:pStyle w:val="Textonotapie"/>
        <w:jc w:val="both"/>
      </w:pPr>
      <w:r>
        <w:rPr>
          <w:rStyle w:val="Refdenotaalpie"/>
        </w:rPr>
        <w:footnoteRef/>
      </w:r>
      <w:r>
        <w:t xml:space="preserve"> Expediente Digital. Archivo: “</w:t>
      </w:r>
      <w:r w:rsidRPr="00EB2C2A">
        <w:t>2023</w:t>
      </w:r>
      <w:r w:rsidRPr="00305E07">
        <w:rPr>
          <w:i/>
          <w:iCs/>
        </w:rPr>
        <w:t>-</w:t>
      </w:r>
      <w:r w:rsidR="000B5C58" w:rsidRPr="00305E07">
        <w:rPr>
          <w:i/>
          <w:iCs/>
        </w:rPr>
        <w:t>_____</w:t>
      </w:r>
      <w:r w:rsidRPr="00305E07">
        <w:rPr>
          <w:i/>
          <w:iCs/>
        </w:rPr>
        <w:t>-</w:t>
      </w:r>
      <w:r w:rsidR="000B5C58" w:rsidRPr="00305E07">
        <w:rPr>
          <w:i/>
          <w:iCs/>
        </w:rPr>
        <w:t>__</w:t>
      </w:r>
      <w:r w:rsidRPr="00305E07">
        <w:rPr>
          <w:i/>
          <w:iCs/>
        </w:rPr>
        <w:t xml:space="preserve"> </w:t>
      </w:r>
      <w:r w:rsidR="000B5C58" w:rsidRPr="00305E07">
        <w:rPr>
          <w:i/>
          <w:iCs/>
        </w:rPr>
        <w:t>____</w:t>
      </w:r>
      <w:r w:rsidRPr="00305E07">
        <w:rPr>
          <w:i/>
          <w:iCs/>
        </w:rPr>
        <w:t>-</w:t>
      </w:r>
      <w:r w:rsidR="000B5C58" w:rsidRPr="00305E07">
        <w:rPr>
          <w:i/>
          <w:iCs/>
        </w:rPr>
        <w:t>____</w:t>
      </w:r>
      <w:r w:rsidRPr="00EB2C2A">
        <w:t xml:space="preserve"> fallo.pdf</w:t>
      </w:r>
      <w:r>
        <w:t xml:space="preserve">”. </w:t>
      </w:r>
    </w:p>
  </w:footnote>
  <w:footnote w:id="28">
    <w:p w14:paraId="446886F3" w14:textId="7C703F47" w:rsidR="00362364" w:rsidRDefault="00362364" w:rsidP="000C33F5">
      <w:pPr>
        <w:pStyle w:val="Textonotapie"/>
        <w:jc w:val="both"/>
      </w:pPr>
      <w:r>
        <w:rPr>
          <w:rStyle w:val="Refdenotaalpie"/>
        </w:rPr>
        <w:footnoteRef/>
      </w:r>
      <w:r>
        <w:t xml:space="preserve"> Auto de pruebas del 19 de diciembre de 2023. </w:t>
      </w:r>
    </w:p>
  </w:footnote>
  <w:footnote w:id="29">
    <w:p w14:paraId="4816BFBA" w14:textId="77777777" w:rsidR="00B259C2" w:rsidRPr="004E0A5F" w:rsidRDefault="00B259C2" w:rsidP="000C33F5">
      <w:pPr>
        <w:pStyle w:val="Textonotapie"/>
        <w:jc w:val="both"/>
        <w:rPr>
          <w:lang w:val="es-MX"/>
        </w:rPr>
      </w:pPr>
      <w:r>
        <w:rPr>
          <w:rStyle w:val="Refdenotaalpie"/>
        </w:rPr>
        <w:footnoteRef/>
      </w:r>
      <w:r>
        <w:t xml:space="preserve"> El accionante y las dos accionadas aportaron esta información por correo el 19 de enero de 2024.</w:t>
      </w:r>
    </w:p>
  </w:footnote>
  <w:footnote w:id="30">
    <w:p w14:paraId="2BC623C1" w14:textId="77777777" w:rsidR="00B259C2" w:rsidRPr="00086ED3" w:rsidRDefault="00B259C2" w:rsidP="000C33F5">
      <w:pPr>
        <w:pStyle w:val="Textonotapie"/>
        <w:jc w:val="both"/>
        <w:rPr>
          <w:lang w:val="es-MX"/>
        </w:rPr>
      </w:pPr>
      <w:r>
        <w:rPr>
          <w:rStyle w:val="Refdenotaalpie"/>
        </w:rPr>
        <w:footnoteRef/>
      </w:r>
      <w:r>
        <w:t xml:space="preserve"> La Superintendencia y el Ministerio aportaron esta información correo el 23 de enero de 2024.</w:t>
      </w:r>
    </w:p>
  </w:footnote>
  <w:footnote w:id="31">
    <w:p w14:paraId="6B566D24" w14:textId="77777777" w:rsidR="00B259C2" w:rsidRPr="00F81B04" w:rsidRDefault="00B259C2" w:rsidP="000C33F5">
      <w:pPr>
        <w:pStyle w:val="Textonotapie"/>
        <w:jc w:val="both"/>
        <w:rPr>
          <w:lang w:val="es-MX"/>
        </w:rPr>
      </w:pPr>
      <w:r>
        <w:rPr>
          <w:rStyle w:val="Refdenotaalpie"/>
        </w:rPr>
        <w:footnoteRef/>
      </w:r>
      <w:r w:rsidRPr="00337195">
        <w:rPr>
          <w:lang w:val="es-MX"/>
        </w:rPr>
        <w:t>La Academia y la Facultad aportaron esta información respectivamente el 22 y 23 de enero de 2024.</w:t>
      </w:r>
    </w:p>
  </w:footnote>
  <w:footnote w:id="32">
    <w:p w14:paraId="6DA5E999" w14:textId="77777777" w:rsidR="00B259C2" w:rsidRPr="008D5357" w:rsidRDefault="00B259C2" w:rsidP="000C33F5">
      <w:pPr>
        <w:pStyle w:val="Textonotapie"/>
        <w:jc w:val="both"/>
        <w:rPr>
          <w:lang w:val="es-MX"/>
        </w:rPr>
      </w:pPr>
      <w:r>
        <w:rPr>
          <w:rStyle w:val="Refdenotaalpie"/>
        </w:rPr>
        <w:footnoteRef/>
      </w:r>
      <w:r>
        <w:t xml:space="preserve"> </w:t>
      </w:r>
      <w:r w:rsidRPr="008D5357">
        <w:t>Estos se clasifican en: (i) asociados con la inmunosupresión crónica, (ii) alteraciones metabólicas por el uso crónico de medicamentos antirretrovirales, (iii) complicaciones por la progresión de la enfermedad que a su vez pueden responder a fallas o incumplimiento en el tratamiento y (</w:t>
      </w:r>
      <w:proofErr w:type="spellStart"/>
      <w:r w:rsidRPr="008D5357">
        <w:t>iv</w:t>
      </w:r>
      <w:proofErr w:type="spellEnd"/>
      <w:r w:rsidRPr="008D5357">
        <w:t>) alteraciones propias del envejecimiento.</w:t>
      </w:r>
    </w:p>
  </w:footnote>
  <w:footnote w:id="33">
    <w:p w14:paraId="10FF859A" w14:textId="77777777" w:rsidR="00B259C2" w:rsidRPr="00171C0D" w:rsidRDefault="00B259C2" w:rsidP="000C33F5">
      <w:pPr>
        <w:pStyle w:val="Textonotapie"/>
        <w:jc w:val="both"/>
        <w:rPr>
          <w:lang w:val="es-MX"/>
        </w:rPr>
      </w:pPr>
      <w:r>
        <w:rPr>
          <w:rStyle w:val="Refdenotaalpie"/>
        </w:rPr>
        <w:footnoteRef/>
      </w:r>
      <w:r>
        <w:t xml:space="preserve"> Aportó esta información por correo electrónico con fecha de envío a la Corte del 22 de enero de 2024.</w:t>
      </w:r>
    </w:p>
  </w:footnote>
  <w:footnote w:id="34">
    <w:p w14:paraId="35B51187" w14:textId="77777777" w:rsidR="00B259C2" w:rsidRPr="00086ED3" w:rsidRDefault="00B259C2" w:rsidP="000C33F5">
      <w:pPr>
        <w:pStyle w:val="Textonotapie"/>
        <w:jc w:val="both"/>
        <w:rPr>
          <w:lang w:val="es-MX"/>
        </w:rPr>
      </w:pPr>
      <w:r>
        <w:rPr>
          <w:rStyle w:val="Refdenotaalpie"/>
        </w:rPr>
        <w:footnoteRef/>
      </w:r>
      <w:r>
        <w:t xml:space="preserve"> Aportó esta información por correo electrónico con fecha de envío a la Corte del 23 de enero de 2024.</w:t>
      </w:r>
    </w:p>
  </w:footnote>
  <w:footnote w:id="35">
    <w:p w14:paraId="6C89CF29" w14:textId="2A122E6B" w:rsidR="00362364" w:rsidRPr="005670F3" w:rsidRDefault="00362364" w:rsidP="000C33F5">
      <w:pPr>
        <w:pStyle w:val="Textonotapie"/>
        <w:jc w:val="both"/>
        <w:rPr>
          <w:lang w:val="es-MX"/>
        </w:rPr>
      </w:pPr>
      <w:r w:rsidRPr="00FF3B19">
        <w:rPr>
          <w:rStyle w:val="Refdenotaalpie"/>
        </w:rPr>
        <w:footnoteRef/>
      </w:r>
      <w:r w:rsidRPr="00FF3B19">
        <w:t xml:space="preserve"> Auto de pruebas y suspensión de </w:t>
      </w:r>
      <w:r w:rsidRPr="0076468C">
        <w:t xml:space="preserve">términos del </w:t>
      </w:r>
      <w:r w:rsidR="0076468C" w:rsidRPr="0076468C">
        <w:t>19</w:t>
      </w:r>
      <w:r w:rsidRPr="0076468C">
        <w:t xml:space="preserve"> de febrero</w:t>
      </w:r>
      <w:r w:rsidRPr="00FF3B19">
        <w:t xml:space="preserve"> de 2024.</w:t>
      </w:r>
    </w:p>
  </w:footnote>
  <w:footnote w:id="36">
    <w:p w14:paraId="012C546F" w14:textId="02E34738" w:rsidR="00B259C2" w:rsidRDefault="00B259C2" w:rsidP="00B259C2">
      <w:pPr>
        <w:pStyle w:val="Textonotapie"/>
        <w:jc w:val="both"/>
      </w:pPr>
      <w:r>
        <w:rPr>
          <w:rStyle w:val="Refdenotaalpie"/>
        </w:rPr>
        <w:footnoteRef/>
      </w:r>
      <w:r>
        <w:t xml:space="preserve"> Colmena adjuntó copia del correo del 9 de mayo de 2023, del formato de solicitud de indemnización que presentó el señor </w:t>
      </w:r>
      <w:r w:rsidR="000527EE" w:rsidRPr="000527EE">
        <w:rPr>
          <w:i/>
          <w:iCs/>
        </w:rPr>
        <w:t>Roberto</w:t>
      </w:r>
      <w:r>
        <w:t xml:space="preserve"> el 19 de octubre de 2022, de las condiciones generales de la póliza, y del convenio de uso de red entre Colmena y el Banco Caja Social.</w:t>
      </w:r>
    </w:p>
  </w:footnote>
  <w:footnote w:id="37">
    <w:p w14:paraId="1CAFCC77" w14:textId="77777777" w:rsidR="00B259C2" w:rsidRDefault="00B259C2" w:rsidP="00B259C2">
      <w:pPr>
        <w:pStyle w:val="Textonotapie"/>
        <w:jc w:val="both"/>
      </w:pPr>
      <w:r>
        <w:rPr>
          <w:rStyle w:val="Refdenotaalpie"/>
        </w:rPr>
        <w:footnoteRef/>
      </w:r>
      <w:r>
        <w:t xml:space="preserve"> El accionante, la accionada y la Superintendencia aportaron esta información por correo </w:t>
      </w:r>
      <w:r w:rsidRPr="002B1C03">
        <w:t>el 28 de</w:t>
      </w:r>
      <w:r>
        <w:t xml:space="preserve"> febrero de 2024. </w:t>
      </w:r>
    </w:p>
  </w:footnote>
  <w:footnote w:id="38">
    <w:p w14:paraId="1F43B62B" w14:textId="77777777" w:rsidR="00B259C2" w:rsidRDefault="00B259C2" w:rsidP="000C33F5">
      <w:pPr>
        <w:pStyle w:val="Textonotapie"/>
        <w:jc w:val="both"/>
      </w:pPr>
      <w:r>
        <w:rPr>
          <w:rStyle w:val="Refdenotaalpie"/>
        </w:rPr>
        <w:footnoteRef/>
      </w:r>
      <w:r>
        <w:t xml:space="preserve"> Aportó esta información por correo con fechas de envío a la Corte del 27, 28 y 29 de febrero de 2024.</w:t>
      </w:r>
    </w:p>
  </w:footnote>
  <w:footnote w:id="39">
    <w:p w14:paraId="03B052CC" w14:textId="77777777" w:rsidR="00B259C2" w:rsidRDefault="00B259C2" w:rsidP="000C33F5">
      <w:pPr>
        <w:pStyle w:val="Textonotapie"/>
        <w:jc w:val="both"/>
      </w:pPr>
      <w:r>
        <w:rPr>
          <w:rStyle w:val="Refdenotaalpie"/>
        </w:rPr>
        <w:footnoteRef/>
      </w:r>
      <w:r>
        <w:t xml:space="preserve"> Aportó esta información por correo electrónico con fecha de envío a la Corte del 29 de febrero de 2024. Certificó que el accionante es beneficiario de una póliza de renta vitalicia por invalidez y que recibe 1.300.000 de pesos al mes por el valor total de la pensión, menos los descuentos a los que haya lugar. Certificó el pago de las mesadas en favor del accionante entre diciembre de 2022 y el mismo mes de 2023 por un valor neto de 1.113.600 pesos mensuales, el pago de aportes al Sistema de Seguridad Social para el accionante, una copia de la póliza de seguro de renta vitalicia inmediata en favor del accionante y el certificado de existencia y representación legal de Seguros Alfa. </w:t>
      </w:r>
    </w:p>
  </w:footnote>
  <w:footnote w:id="40">
    <w:p w14:paraId="5B0B6579" w14:textId="2093E340" w:rsidR="00362364" w:rsidRPr="002C33B0" w:rsidRDefault="00362364" w:rsidP="002C33B0">
      <w:pPr>
        <w:pStyle w:val="Textonotapie"/>
        <w:jc w:val="both"/>
        <w:rPr>
          <w:lang w:val="es-MX"/>
        </w:rPr>
      </w:pPr>
      <w:r w:rsidRPr="00953AD6">
        <w:rPr>
          <w:rStyle w:val="Refdenotaalpie"/>
        </w:rPr>
        <w:footnoteRef/>
      </w:r>
      <w:r w:rsidRPr="00953AD6">
        <w:t xml:space="preserve"> En el trámite de la tutela</w:t>
      </w:r>
      <w:r w:rsidR="00EA09D0" w:rsidRPr="00953AD6">
        <w:t xml:space="preserve"> y</w:t>
      </w:r>
      <w:r w:rsidRPr="00953AD6">
        <w:t xml:space="preserve"> con ocasión de la impugnación de la decisión de primera instancia, el accionante solicitó copia del clausulado de la póliza de seguro, sin que obre en el expediente prueba de la entrega</w:t>
      </w:r>
      <w:r w:rsidR="007B6738" w:rsidRPr="00953AD6">
        <w:t>, directamente a él,</w:t>
      </w:r>
      <w:r w:rsidRPr="00953AD6">
        <w:t xml:space="preserve"> del documento solicitado.</w:t>
      </w:r>
      <w:r>
        <w:t xml:space="preserve"> </w:t>
      </w:r>
    </w:p>
  </w:footnote>
  <w:footnote w:id="41">
    <w:p w14:paraId="5A02A33B" w14:textId="77777777" w:rsidR="0079684E" w:rsidRDefault="0079684E" w:rsidP="000C33F5">
      <w:pPr>
        <w:pStyle w:val="Textonotapie"/>
        <w:jc w:val="both"/>
      </w:pPr>
      <w:r>
        <w:rPr>
          <w:rStyle w:val="Refdenotaalpie"/>
        </w:rPr>
        <w:footnoteRef/>
      </w:r>
      <w:r>
        <w:t xml:space="preserve"> Al respecto ver, por ejemplo, la sentencia T-195 de 2022 de la Corte Constitucional.</w:t>
      </w:r>
    </w:p>
  </w:footnote>
  <w:footnote w:id="42">
    <w:p w14:paraId="1DE3BC20" w14:textId="77777777" w:rsidR="00362364" w:rsidRDefault="00362364" w:rsidP="000C33F5">
      <w:pPr>
        <w:pStyle w:val="Textonotapie"/>
        <w:jc w:val="both"/>
      </w:pPr>
      <w:r>
        <w:rPr>
          <w:rStyle w:val="Refdenotaalpie"/>
        </w:rPr>
        <w:footnoteRef/>
      </w:r>
      <w:r>
        <w:t xml:space="preserve"> </w:t>
      </w:r>
      <w:r w:rsidRPr="0058586A">
        <w:t>Artículo 86 de la Constitución y artículo 10, Decreto Ley 2591 de 1991.</w:t>
      </w:r>
    </w:p>
  </w:footnote>
  <w:footnote w:id="43">
    <w:p w14:paraId="25C6F05E" w14:textId="78965E47" w:rsidR="00362364" w:rsidRPr="00603D63" w:rsidRDefault="00362364" w:rsidP="000C33F5">
      <w:pPr>
        <w:pStyle w:val="Textonotapie"/>
        <w:jc w:val="both"/>
        <w:rPr>
          <w:lang w:val="pt-BR"/>
        </w:rPr>
      </w:pPr>
      <w:r>
        <w:rPr>
          <w:rStyle w:val="Refdenotaalpie"/>
        </w:rPr>
        <w:footnoteRef/>
      </w:r>
      <w:r w:rsidRPr="00603D63">
        <w:rPr>
          <w:lang w:val="pt-BR"/>
        </w:rPr>
        <w:t xml:space="preserve"> </w:t>
      </w:r>
      <w:r w:rsidR="00953AD6" w:rsidRPr="00603D63">
        <w:rPr>
          <w:lang w:val="pt-BR"/>
        </w:rPr>
        <w:t xml:space="preserve">Corte Constitucional, </w:t>
      </w:r>
      <w:r w:rsidRPr="00603D63">
        <w:rPr>
          <w:lang w:val="pt-BR"/>
        </w:rPr>
        <w:t>T-375 de 2018.</w:t>
      </w:r>
    </w:p>
  </w:footnote>
  <w:footnote w:id="44">
    <w:p w14:paraId="6F63AA71" w14:textId="48DFAA53" w:rsidR="00362364" w:rsidRPr="00603D63" w:rsidRDefault="00362364" w:rsidP="000C33F5">
      <w:pPr>
        <w:pStyle w:val="Textonotapie"/>
        <w:jc w:val="both"/>
        <w:rPr>
          <w:lang w:val="pt-BR"/>
        </w:rPr>
      </w:pPr>
      <w:r>
        <w:rPr>
          <w:rStyle w:val="Refdenotaalpie"/>
        </w:rPr>
        <w:footnoteRef/>
      </w:r>
      <w:r w:rsidRPr="00603D63">
        <w:rPr>
          <w:lang w:val="pt-BR"/>
        </w:rPr>
        <w:t xml:space="preserve"> Decreto 2591 de 1991. Artículo 42.9.</w:t>
      </w:r>
    </w:p>
  </w:footnote>
  <w:footnote w:id="45">
    <w:p w14:paraId="436D1C8A" w14:textId="35814D8F" w:rsidR="00362364" w:rsidRPr="00603D63" w:rsidRDefault="00362364" w:rsidP="000C33F5">
      <w:pPr>
        <w:pStyle w:val="Textonotapie"/>
        <w:jc w:val="both"/>
        <w:rPr>
          <w:lang w:val="pt-BR"/>
        </w:rPr>
      </w:pPr>
      <w:r>
        <w:rPr>
          <w:rStyle w:val="Refdenotaalpie"/>
        </w:rPr>
        <w:footnoteRef/>
      </w:r>
      <w:r w:rsidRPr="00603D63">
        <w:rPr>
          <w:lang w:val="pt-BR"/>
        </w:rPr>
        <w:t xml:space="preserve"> </w:t>
      </w:r>
      <w:r w:rsidR="00953AD6" w:rsidRPr="00603D63">
        <w:rPr>
          <w:lang w:val="pt-BR"/>
        </w:rPr>
        <w:t>Corte Constitucional,</w:t>
      </w:r>
      <w:r w:rsidRPr="00603D63">
        <w:rPr>
          <w:lang w:val="pt-BR"/>
        </w:rPr>
        <w:t xml:space="preserve"> T-027 de 2019</w:t>
      </w:r>
      <w:r w:rsidR="0057396B" w:rsidRPr="00603D63">
        <w:rPr>
          <w:lang w:val="pt-BR"/>
        </w:rPr>
        <w:t xml:space="preserve"> que</w:t>
      </w:r>
      <w:r w:rsidRPr="00603D63">
        <w:rPr>
          <w:lang w:val="pt-BR"/>
        </w:rPr>
        <w:t xml:space="preserve"> </w:t>
      </w:r>
      <w:proofErr w:type="gramStart"/>
      <w:r w:rsidR="007B5F3E" w:rsidRPr="00603D63">
        <w:rPr>
          <w:lang w:val="pt-BR"/>
        </w:rPr>
        <w:t>reitera</w:t>
      </w:r>
      <w:proofErr w:type="gramEnd"/>
      <w:r w:rsidRPr="00603D63">
        <w:rPr>
          <w:lang w:val="pt-BR"/>
        </w:rPr>
        <w:t xml:space="preserve"> </w:t>
      </w:r>
      <w:proofErr w:type="spellStart"/>
      <w:r w:rsidRPr="00603D63">
        <w:rPr>
          <w:lang w:val="pt-BR"/>
        </w:rPr>
        <w:t>las</w:t>
      </w:r>
      <w:proofErr w:type="spellEnd"/>
      <w:r w:rsidRPr="00603D63">
        <w:rPr>
          <w:lang w:val="pt-BR"/>
        </w:rPr>
        <w:t xml:space="preserve"> sentencias T-251 de 2017 y T-007 de 2015.</w:t>
      </w:r>
    </w:p>
  </w:footnote>
  <w:footnote w:id="46">
    <w:p w14:paraId="5D7A14C2" w14:textId="32B32AF3" w:rsidR="00362364" w:rsidRPr="00603D63" w:rsidRDefault="00362364" w:rsidP="000C33F5">
      <w:pPr>
        <w:pStyle w:val="Textonotapie"/>
        <w:jc w:val="both"/>
        <w:rPr>
          <w:lang w:val="pt-BR"/>
        </w:rPr>
      </w:pPr>
      <w:r>
        <w:rPr>
          <w:rStyle w:val="Refdenotaalpie"/>
        </w:rPr>
        <w:footnoteRef/>
      </w:r>
      <w:r w:rsidRPr="00603D63">
        <w:rPr>
          <w:lang w:val="pt-BR"/>
        </w:rPr>
        <w:t xml:space="preserve"> </w:t>
      </w:r>
      <w:r w:rsidR="00953AD6" w:rsidRPr="00603D63">
        <w:rPr>
          <w:lang w:val="pt-BR"/>
        </w:rPr>
        <w:t xml:space="preserve">Corte Constitucional, </w:t>
      </w:r>
      <w:r w:rsidRPr="00603D63">
        <w:rPr>
          <w:lang w:val="pt-BR"/>
        </w:rPr>
        <w:t>T-027 de 2019</w:t>
      </w:r>
      <w:r w:rsidR="0057396B" w:rsidRPr="00603D63">
        <w:rPr>
          <w:lang w:val="pt-BR"/>
        </w:rPr>
        <w:t xml:space="preserve"> que</w:t>
      </w:r>
      <w:r w:rsidRPr="00603D63">
        <w:rPr>
          <w:lang w:val="pt-BR"/>
        </w:rPr>
        <w:t xml:space="preserve"> </w:t>
      </w:r>
      <w:proofErr w:type="gramStart"/>
      <w:r w:rsidR="007B5F3E" w:rsidRPr="00603D63">
        <w:rPr>
          <w:lang w:val="pt-BR"/>
        </w:rPr>
        <w:t>reitera</w:t>
      </w:r>
      <w:proofErr w:type="gramEnd"/>
      <w:r w:rsidRPr="00603D63">
        <w:rPr>
          <w:lang w:val="pt-BR"/>
        </w:rPr>
        <w:t xml:space="preserve"> </w:t>
      </w:r>
      <w:proofErr w:type="spellStart"/>
      <w:r w:rsidRPr="00603D63">
        <w:rPr>
          <w:lang w:val="pt-BR"/>
        </w:rPr>
        <w:t>las</w:t>
      </w:r>
      <w:proofErr w:type="spellEnd"/>
      <w:r w:rsidRPr="00603D63">
        <w:rPr>
          <w:lang w:val="pt-BR"/>
        </w:rPr>
        <w:t xml:space="preserve"> sentencias T-251 de 2017 y T-007 de 2015.</w:t>
      </w:r>
    </w:p>
  </w:footnote>
  <w:footnote w:id="47">
    <w:p w14:paraId="6C07332E" w14:textId="39AC6C24" w:rsidR="00362364" w:rsidRDefault="00362364" w:rsidP="000C33F5">
      <w:pPr>
        <w:pStyle w:val="Textonotapie"/>
        <w:jc w:val="both"/>
      </w:pPr>
      <w:r>
        <w:rPr>
          <w:rStyle w:val="Refdenotaalpie"/>
        </w:rPr>
        <w:footnoteRef/>
      </w:r>
      <w:r>
        <w:t xml:space="preserve"> </w:t>
      </w:r>
      <w:r w:rsidR="00953AD6">
        <w:rPr>
          <w:lang w:val="es-MX"/>
        </w:rPr>
        <w:t>Corte Constitucional,</w:t>
      </w:r>
      <w:r w:rsidRPr="0058586A">
        <w:t xml:space="preserve"> T-106 de 2019.</w:t>
      </w:r>
    </w:p>
  </w:footnote>
  <w:footnote w:id="48">
    <w:p w14:paraId="5DDCB9EC" w14:textId="7AE4C492" w:rsidR="00362364" w:rsidRPr="00712900" w:rsidRDefault="00362364" w:rsidP="000C33F5">
      <w:pPr>
        <w:pStyle w:val="Textonotapie"/>
        <w:jc w:val="both"/>
        <w:rPr>
          <w:lang w:val="es-MX"/>
        </w:rPr>
      </w:pPr>
      <w:r>
        <w:rPr>
          <w:rStyle w:val="Refdenotaalpie"/>
        </w:rPr>
        <w:footnoteRef/>
      </w:r>
      <w:r>
        <w:t xml:space="preserve"> La jurisprudencia ha entendido que es idóneo el mecanismo que esté regulado para resolver la controversia y que permita proteger los derechos fundamentales. Al respecto, la sentencia T-359 de 2019, que a su vez </w:t>
      </w:r>
      <w:r w:rsidR="007B5F3E">
        <w:t>reitera</w:t>
      </w:r>
      <w:r>
        <w:t xml:space="preserve"> las sentencias T-211 de 2009 y T-113 de 2013. </w:t>
      </w:r>
    </w:p>
  </w:footnote>
  <w:footnote w:id="49">
    <w:p w14:paraId="4A1F2A6A" w14:textId="6245C5AE" w:rsidR="00362364" w:rsidRPr="00712900" w:rsidRDefault="00362364" w:rsidP="000C33F5">
      <w:pPr>
        <w:pStyle w:val="Textonotapie"/>
        <w:jc w:val="both"/>
        <w:rPr>
          <w:lang w:val="es-MX"/>
        </w:rPr>
      </w:pPr>
      <w:r>
        <w:rPr>
          <w:rStyle w:val="Refdenotaalpie"/>
        </w:rPr>
        <w:footnoteRef/>
      </w:r>
      <w:r>
        <w:t xml:space="preserve"> La jurisprudencia ha valorado la eficacia como la oportunidad de la protección a los derechos fundamentales. Al respecto, la sentencia T-359 de 2019 que a su vez </w:t>
      </w:r>
      <w:r w:rsidR="007B5F3E">
        <w:t xml:space="preserve">reitera </w:t>
      </w:r>
      <w:r>
        <w:t xml:space="preserve">la sentencia T-591 de 2017. </w:t>
      </w:r>
    </w:p>
  </w:footnote>
  <w:footnote w:id="50">
    <w:p w14:paraId="0C529393" w14:textId="767F4BFF" w:rsidR="00362364" w:rsidRPr="00117CFA" w:rsidRDefault="00362364" w:rsidP="000C33F5">
      <w:pPr>
        <w:pStyle w:val="Textonotapie"/>
        <w:jc w:val="both"/>
        <w:rPr>
          <w:lang w:val="es-MX"/>
        </w:rPr>
      </w:pPr>
      <w:r>
        <w:rPr>
          <w:rStyle w:val="Refdenotaalpie"/>
        </w:rPr>
        <w:footnoteRef/>
      </w:r>
      <w:r>
        <w:t xml:space="preserve"> </w:t>
      </w:r>
      <w:r>
        <w:rPr>
          <w:lang w:val="es-MX"/>
        </w:rPr>
        <w:t xml:space="preserve">Al respecto ver la sentencia T-448 de 2023. </w:t>
      </w:r>
    </w:p>
  </w:footnote>
  <w:footnote w:id="51">
    <w:p w14:paraId="30C1FB7E" w14:textId="0C9376D1" w:rsidR="00362364" w:rsidRPr="007F785A" w:rsidRDefault="00362364" w:rsidP="000C33F5">
      <w:pPr>
        <w:pStyle w:val="Textonotapie"/>
        <w:jc w:val="both"/>
        <w:rPr>
          <w:lang w:val="es-MX"/>
        </w:rPr>
      </w:pPr>
      <w:r>
        <w:rPr>
          <w:rStyle w:val="Refdenotaalpie"/>
        </w:rPr>
        <w:footnoteRef/>
      </w:r>
      <w:r>
        <w:t xml:space="preserve"> </w:t>
      </w:r>
      <w:r>
        <w:rPr>
          <w:lang w:val="es-MX"/>
        </w:rPr>
        <w:t>Decreto 2591 de 1991. Artículo 8. Ver también la sentencia T-359 de 2019.</w:t>
      </w:r>
    </w:p>
  </w:footnote>
  <w:footnote w:id="52">
    <w:p w14:paraId="3CD433B5" w14:textId="39E97314" w:rsidR="00284E43" w:rsidRPr="00603D63" w:rsidRDefault="00284E43" w:rsidP="000C33F5">
      <w:pPr>
        <w:pStyle w:val="Textonotapie"/>
        <w:jc w:val="both"/>
        <w:rPr>
          <w:lang w:val="pt-BR"/>
        </w:rPr>
      </w:pPr>
      <w:r>
        <w:rPr>
          <w:rStyle w:val="Refdenotaalpie"/>
        </w:rPr>
        <w:footnoteRef/>
      </w:r>
      <w:r w:rsidRPr="00603D63">
        <w:rPr>
          <w:lang w:val="pt-BR"/>
        </w:rPr>
        <w:t xml:space="preserve"> </w:t>
      </w:r>
      <w:r w:rsidR="007C33EE" w:rsidRPr="00603D63">
        <w:rPr>
          <w:lang w:val="pt-BR"/>
        </w:rPr>
        <w:t xml:space="preserve">Corte Constitucional, </w:t>
      </w:r>
      <w:r w:rsidRPr="00603D63">
        <w:rPr>
          <w:lang w:val="pt-BR"/>
        </w:rPr>
        <w:t>T-235 de 2015.</w:t>
      </w:r>
    </w:p>
  </w:footnote>
  <w:footnote w:id="53">
    <w:p w14:paraId="472E79B6" w14:textId="5DD5A80F" w:rsidR="005910F5" w:rsidRPr="00603D63" w:rsidRDefault="005910F5" w:rsidP="000C33F5">
      <w:pPr>
        <w:pStyle w:val="Textonotapie"/>
        <w:jc w:val="both"/>
        <w:rPr>
          <w:lang w:val="pt-BR"/>
        </w:rPr>
      </w:pPr>
      <w:r>
        <w:rPr>
          <w:rStyle w:val="Refdenotaalpie"/>
        </w:rPr>
        <w:footnoteRef/>
      </w:r>
      <w:r w:rsidRPr="00603D63">
        <w:rPr>
          <w:lang w:val="pt-BR"/>
        </w:rPr>
        <w:t xml:space="preserve"> </w:t>
      </w:r>
      <w:r w:rsidR="007C33EE" w:rsidRPr="00603D63">
        <w:rPr>
          <w:lang w:val="pt-BR"/>
        </w:rPr>
        <w:t xml:space="preserve">Corte Constitucional, </w:t>
      </w:r>
      <w:r w:rsidRPr="00603D63">
        <w:rPr>
          <w:lang w:val="pt-BR"/>
        </w:rPr>
        <w:t>T-</w:t>
      </w:r>
      <w:r w:rsidR="006A01C4">
        <w:rPr>
          <w:lang w:val="pt-BR"/>
        </w:rPr>
        <w:t>678 de 2016</w:t>
      </w:r>
      <w:r w:rsidRPr="00603D63">
        <w:rPr>
          <w:lang w:val="pt-BR"/>
        </w:rPr>
        <w:t>.</w:t>
      </w:r>
    </w:p>
  </w:footnote>
  <w:footnote w:id="54">
    <w:p w14:paraId="691F366E" w14:textId="5AF98B2B" w:rsidR="005910F5" w:rsidRPr="00603D63" w:rsidRDefault="005910F5" w:rsidP="000C33F5">
      <w:pPr>
        <w:pStyle w:val="Textonotapie"/>
        <w:jc w:val="both"/>
        <w:rPr>
          <w:lang w:val="pt-BR"/>
        </w:rPr>
      </w:pPr>
      <w:r>
        <w:rPr>
          <w:rStyle w:val="Refdenotaalpie"/>
        </w:rPr>
        <w:footnoteRef/>
      </w:r>
      <w:r w:rsidRPr="00603D63">
        <w:rPr>
          <w:lang w:val="pt-BR"/>
        </w:rPr>
        <w:t xml:space="preserve"> </w:t>
      </w:r>
      <w:r w:rsidR="007C33EE" w:rsidRPr="00603D63">
        <w:rPr>
          <w:lang w:val="pt-BR"/>
        </w:rPr>
        <w:t xml:space="preserve">Corte Constitucional, </w:t>
      </w:r>
      <w:r w:rsidRPr="00603D63">
        <w:rPr>
          <w:lang w:val="pt-BR"/>
        </w:rPr>
        <w:t>T-651 de 2009, T-589 de 2011</w:t>
      </w:r>
      <w:r w:rsidR="007B7E73">
        <w:rPr>
          <w:lang w:val="pt-BR"/>
        </w:rPr>
        <w:t>.</w:t>
      </w:r>
    </w:p>
  </w:footnote>
  <w:footnote w:id="55">
    <w:p w14:paraId="6D78076E" w14:textId="04995BDC" w:rsidR="005910F5" w:rsidRPr="00603D63" w:rsidRDefault="005910F5" w:rsidP="000C33F5">
      <w:pPr>
        <w:pStyle w:val="Textonotapie"/>
        <w:jc w:val="both"/>
        <w:rPr>
          <w:lang w:val="pt-BR"/>
        </w:rPr>
      </w:pPr>
      <w:r>
        <w:rPr>
          <w:rStyle w:val="Refdenotaalpie"/>
        </w:rPr>
        <w:footnoteRef/>
      </w:r>
      <w:r w:rsidRPr="00603D63">
        <w:rPr>
          <w:lang w:val="pt-BR"/>
        </w:rPr>
        <w:t xml:space="preserve"> </w:t>
      </w:r>
      <w:r w:rsidR="002C123D" w:rsidRPr="00603D63">
        <w:rPr>
          <w:lang w:val="pt-BR"/>
        </w:rPr>
        <w:t xml:space="preserve">Corte Constitucional, </w:t>
      </w:r>
      <w:r w:rsidRPr="00603D63">
        <w:rPr>
          <w:lang w:val="pt-BR"/>
        </w:rPr>
        <w:t xml:space="preserve">T-235 de 2015 que a </w:t>
      </w:r>
      <w:proofErr w:type="spellStart"/>
      <w:r w:rsidRPr="00603D63">
        <w:rPr>
          <w:lang w:val="pt-BR"/>
        </w:rPr>
        <w:t>su</w:t>
      </w:r>
      <w:proofErr w:type="spellEnd"/>
      <w:r w:rsidRPr="00603D63">
        <w:rPr>
          <w:lang w:val="pt-BR"/>
        </w:rPr>
        <w:t xml:space="preserve"> vez </w:t>
      </w:r>
      <w:proofErr w:type="gramStart"/>
      <w:r w:rsidRPr="00603D63">
        <w:rPr>
          <w:lang w:val="pt-BR"/>
        </w:rPr>
        <w:t>reitera</w:t>
      </w:r>
      <w:proofErr w:type="gramEnd"/>
      <w:r w:rsidRPr="00603D63">
        <w:rPr>
          <w:lang w:val="pt-BR"/>
        </w:rPr>
        <w:t xml:space="preserve"> la sentencia T-1093 de 2012. </w:t>
      </w:r>
    </w:p>
  </w:footnote>
  <w:footnote w:id="56">
    <w:p w14:paraId="71DE99EB" w14:textId="7EFF02C5" w:rsidR="008F0D46" w:rsidRPr="00BE4F0D" w:rsidRDefault="008F0D46" w:rsidP="000C33F5">
      <w:pPr>
        <w:pStyle w:val="Textonotapie"/>
        <w:jc w:val="both"/>
        <w:rPr>
          <w:lang w:val="pt-BR"/>
        </w:rPr>
      </w:pPr>
      <w:r>
        <w:rPr>
          <w:rStyle w:val="Refdenotaalpie"/>
        </w:rPr>
        <w:footnoteRef/>
      </w:r>
      <w:r w:rsidRPr="00BE4F0D">
        <w:rPr>
          <w:lang w:val="pt-BR"/>
        </w:rPr>
        <w:t xml:space="preserve"> Corte Constitucional</w:t>
      </w:r>
      <w:r w:rsidR="002C123D" w:rsidRPr="00BE4F0D">
        <w:rPr>
          <w:lang w:val="pt-BR"/>
        </w:rPr>
        <w:t>,</w:t>
      </w:r>
      <w:r w:rsidRPr="00BE4F0D">
        <w:rPr>
          <w:lang w:val="pt-BR"/>
        </w:rPr>
        <w:t xml:space="preserve"> C-248 de 2019 que </w:t>
      </w:r>
      <w:proofErr w:type="gramStart"/>
      <w:r w:rsidRPr="00BE4F0D">
        <w:rPr>
          <w:lang w:val="pt-BR"/>
        </w:rPr>
        <w:t>reitera</w:t>
      </w:r>
      <w:proofErr w:type="gramEnd"/>
      <w:r w:rsidRPr="00BE4F0D">
        <w:rPr>
          <w:lang w:val="pt-BR"/>
        </w:rPr>
        <w:t xml:space="preserve"> </w:t>
      </w:r>
      <w:proofErr w:type="spellStart"/>
      <w:r w:rsidRPr="00BE4F0D">
        <w:rPr>
          <w:lang w:val="pt-BR"/>
        </w:rPr>
        <w:t>las</w:t>
      </w:r>
      <w:proofErr w:type="spellEnd"/>
      <w:r w:rsidRPr="00BE4F0D">
        <w:rPr>
          <w:lang w:val="pt-BR"/>
        </w:rPr>
        <w:t xml:space="preserve"> sentencias T-033 de 2018 y T-513 de 2015. </w:t>
      </w:r>
    </w:p>
  </w:footnote>
  <w:footnote w:id="57">
    <w:p w14:paraId="03C3B5B9" w14:textId="77777777" w:rsidR="008F0D46" w:rsidRPr="00DF03E7" w:rsidRDefault="008F0D46" w:rsidP="000C33F5">
      <w:pPr>
        <w:pStyle w:val="Textonotapie"/>
        <w:jc w:val="both"/>
        <w:rPr>
          <w:lang w:val="es-MX"/>
        </w:rPr>
      </w:pPr>
      <w:r>
        <w:rPr>
          <w:rStyle w:val="Refdenotaalpie"/>
        </w:rPr>
        <w:footnoteRef/>
      </w:r>
      <w:r>
        <w:t xml:space="preserve"> </w:t>
      </w:r>
      <w:r>
        <w:rPr>
          <w:lang w:val="es-MX"/>
        </w:rPr>
        <w:t xml:space="preserve">Conforme la información allegada a este proceso por la Facultad de Medicina de la Universidad Nacional y la Academia Nacional de Medicina. </w:t>
      </w:r>
    </w:p>
  </w:footnote>
  <w:footnote w:id="58">
    <w:p w14:paraId="061F3CAC" w14:textId="77777777" w:rsidR="008F0D46" w:rsidRPr="0009136A" w:rsidRDefault="008F0D46" w:rsidP="000C33F5">
      <w:pPr>
        <w:pStyle w:val="Textonotapie"/>
        <w:jc w:val="both"/>
        <w:rPr>
          <w:lang w:val="es-MX"/>
        </w:rPr>
      </w:pPr>
      <w:r>
        <w:rPr>
          <w:rStyle w:val="Refdenotaalpie"/>
        </w:rPr>
        <w:footnoteRef/>
      </w:r>
      <w:r>
        <w:t xml:space="preserve"> La </w:t>
      </w:r>
      <w:r>
        <w:rPr>
          <w:lang w:val="es-MX"/>
        </w:rPr>
        <w:t>Facultad de Medicina de la Universidad Nacional en documento allegado al proceso el 23 de enero de 2024.</w:t>
      </w:r>
    </w:p>
  </w:footnote>
  <w:footnote w:id="59">
    <w:p w14:paraId="77674A61" w14:textId="77777777" w:rsidR="008F0D46" w:rsidRPr="005711BF" w:rsidRDefault="008F0D46" w:rsidP="000C33F5">
      <w:pPr>
        <w:pStyle w:val="Textonotapie"/>
        <w:jc w:val="both"/>
        <w:rPr>
          <w:lang w:val="es-MX"/>
        </w:rPr>
      </w:pPr>
      <w:r>
        <w:rPr>
          <w:rStyle w:val="Refdenotaalpie"/>
        </w:rPr>
        <w:footnoteRef/>
      </w:r>
      <w:r>
        <w:t xml:space="preserve"> La </w:t>
      </w:r>
      <w:r>
        <w:rPr>
          <w:lang w:val="es-MX"/>
        </w:rPr>
        <w:t xml:space="preserve">Facultad de Medicina de la Universidad Nacional y la Academia Nacional de Medicina en documento allegado al proceso el 23 de enero de 2024. </w:t>
      </w:r>
    </w:p>
  </w:footnote>
  <w:footnote w:id="60">
    <w:p w14:paraId="509D5868" w14:textId="77777777" w:rsidR="008F0D46" w:rsidRPr="004476EF" w:rsidRDefault="008F0D46" w:rsidP="000C33F5">
      <w:pPr>
        <w:pStyle w:val="Textonotapie"/>
        <w:jc w:val="both"/>
        <w:rPr>
          <w:lang w:val="es-MX"/>
        </w:rPr>
      </w:pPr>
      <w:r>
        <w:rPr>
          <w:rStyle w:val="Refdenotaalpie"/>
        </w:rPr>
        <w:footnoteRef/>
      </w:r>
      <w:r>
        <w:t xml:space="preserve"> La Academia Nacional de Medicina y la </w:t>
      </w:r>
      <w:r>
        <w:rPr>
          <w:lang w:val="es-MX"/>
        </w:rPr>
        <w:t xml:space="preserve">Facultad de Medicina de la Universidad Nacional en documentos allegados al proceso respectivamente el 22 y el 23 de enero de 2024. </w:t>
      </w:r>
    </w:p>
  </w:footnote>
  <w:footnote w:id="61">
    <w:p w14:paraId="3F5580A6" w14:textId="272EC48B" w:rsidR="008F0D46" w:rsidRPr="008A33D9" w:rsidRDefault="008F0D46" w:rsidP="000C33F5">
      <w:pPr>
        <w:pStyle w:val="Textonotapie"/>
        <w:jc w:val="both"/>
        <w:rPr>
          <w:lang w:val="es-MX"/>
        </w:rPr>
      </w:pPr>
      <w:r>
        <w:rPr>
          <w:rStyle w:val="Refdenotaalpie"/>
        </w:rPr>
        <w:footnoteRef/>
      </w:r>
      <w:r>
        <w:t xml:space="preserve"> </w:t>
      </w:r>
      <w:r w:rsidR="00716CC2">
        <w:rPr>
          <w:lang w:val="es-MX"/>
        </w:rPr>
        <w:t xml:space="preserve">Corte Constitucional, </w:t>
      </w:r>
      <w:r>
        <w:rPr>
          <w:lang w:val="es-MX"/>
        </w:rPr>
        <w:t xml:space="preserve">C-248 de 2019 que a su vez </w:t>
      </w:r>
      <w:r>
        <w:t>reitera</w:t>
      </w:r>
      <w:r>
        <w:rPr>
          <w:lang w:val="es-MX"/>
        </w:rPr>
        <w:t xml:space="preserve"> la</w:t>
      </w:r>
      <w:r w:rsidR="006A71CA">
        <w:rPr>
          <w:lang w:val="es-MX"/>
        </w:rPr>
        <w:t xml:space="preserve">s </w:t>
      </w:r>
      <w:r>
        <w:rPr>
          <w:lang w:val="es-MX"/>
        </w:rPr>
        <w:t xml:space="preserve">sentencia T-513 de 2015 y T-577 de 2005. </w:t>
      </w:r>
    </w:p>
  </w:footnote>
  <w:footnote w:id="62">
    <w:p w14:paraId="4E35253D" w14:textId="490676E7" w:rsidR="008F0D46" w:rsidRPr="00195718" w:rsidRDefault="008F0D46" w:rsidP="000C33F5">
      <w:pPr>
        <w:pStyle w:val="Textonotapie"/>
        <w:jc w:val="both"/>
        <w:rPr>
          <w:lang w:val="es-MX"/>
        </w:rPr>
      </w:pPr>
      <w:r>
        <w:rPr>
          <w:rStyle w:val="Refdenotaalpie"/>
        </w:rPr>
        <w:footnoteRef/>
      </w:r>
      <w:r>
        <w:t xml:space="preserve"> </w:t>
      </w:r>
      <w:r w:rsidR="006A71CA">
        <w:rPr>
          <w:lang w:val="es-MX"/>
        </w:rPr>
        <w:t>Corte Constitucional,</w:t>
      </w:r>
      <w:r>
        <w:rPr>
          <w:lang w:val="es-MX"/>
        </w:rPr>
        <w:t xml:space="preserve"> T-173 de 2022.</w:t>
      </w:r>
    </w:p>
  </w:footnote>
  <w:footnote w:id="63">
    <w:p w14:paraId="67E27331" w14:textId="180C4A39" w:rsidR="008F0D46" w:rsidRPr="00E658C1" w:rsidRDefault="008F0D46" w:rsidP="000C33F5">
      <w:pPr>
        <w:pStyle w:val="Textonotapie"/>
        <w:jc w:val="both"/>
        <w:rPr>
          <w:lang w:val="es-MX"/>
        </w:rPr>
      </w:pPr>
      <w:r>
        <w:rPr>
          <w:rStyle w:val="Refdenotaalpie"/>
        </w:rPr>
        <w:footnoteRef/>
      </w:r>
      <w:r>
        <w:t xml:space="preserve"> </w:t>
      </w:r>
      <w:r w:rsidR="006A71CA">
        <w:rPr>
          <w:lang w:val="es-MX"/>
        </w:rPr>
        <w:t xml:space="preserve">Corte Constitucional, </w:t>
      </w:r>
      <w:r>
        <w:rPr>
          <w:lang w:val="es-MX"/>
        </w:rPr>
        <w:t xml:space="preserve">C-248 de 2019, que a su vez </w:t>
      </w:r>
      <w:r>
        <w:t>reitera</w:t>
      </w:r>
      <w:r>
        <w:rPr>
          <w:lang w:val="es-MX"/>
        </w:rPr>
        <w:t xml:space="preserve"> las sentencias T-769 de 2007 y T-948 de 2008.</w:t>
      </w:r>
    </w:p>
  </w:footnote>
  <w:footnote w:id="64">
    <w:p w14:paraId="756A1D6D" w14:textId="011DD090" w:rsidR="008F0D46" w:rsidRPr="00EB6DED" w:rsidRDefault="008F0D46" w:rsidP="000C33F5">
      <w:pPr>
        <w:pStyle w:val="Textonotapie"/>
        <w:jc w:val="both"/>
        <w:rPr>
          <w:lang w:val="es-MX"/>
        </w:rPr>
      </w:pPr>
      <w:r>
        <w:rPr>
          <w:rStyle w:val="Refdenotaalpie"/>
        </w:rPr>
        <w:footnoteRef/>
      </w:r>
      <w:r>
        <w:t xml:space="preserve"> </w:t>
      </w:r>
      <w:r w:rsidR="00DD3061">
        <w:rPr>
          <w:lang w:val="es-MX"/>
        </w:rPr>
        <w:t xml:space="preserve">Corte Constitucional, </w:t>
      </w:r>
      <w:r>
        <w:rPr>
          <w:lang w:val="es-MX"/>
        </w:rPr>
        <w:t>C-248 de 2019.</w:t>
      </w:r>
    </w:p>
  </w:footnote>
  <w:footnote w:id="65">
    <w:p w14:paraId="7A02F207" w14:textId="1C257D6C" w:rsidR="008F0D46" w:rsidRPr="002E626D" w:rsidRDefault="008F0D46" w:rsidP="000C33F5">
      <w:pPr>
        <w:pStyle w:val="Textonotapie"/>
        <w:jc w:val="both"/>
        <w:rPr>
          <w:lang w:val="es-MX"/>
        </w:rPr>
      </w:pPr>
      <w:r>
        <w:rPr>
          <w:rStyle w:val="Refdenotaalpie"/>
        </w:rPr>
        <w:footnoteRef/>
      </w:r>
      <w:r>
        <w:t xml:space="preserve"> </w:t>
      </w:r>
      <w:r w:rsidR="006A71CA">
        <w:rPr>
          <w:lang w:val="es-MX"/>
        </w:rPr>
        <w:t xml:space="preserve">Corte Constitucional, </w:t>
      </w:r>
      <w:r>
        <w:rPr>
          <w:lang w:val="es-MX"/>
        </w:rPr>
        <w:t xml:space="preserve">T-235 de 2015 que a su vez </w:t>
      </w:r>
      <w:r>
        <w:t>reitera</w:t>
      </w:r>
      <w:r>
        <w:rPr>
          <w:lang w:val="es-MX"/>
        </w:rPr>
        <w:t xml:space="preserve"> la sentencia T-915 de 2014.</w:t>
      </w:r>
    </w:p>
  </w:footnote>
  <w:footnote w:id="66">
    <w:p w14:paraId="5E0BEA3C" w14:textId="075E9795" w:rsidR="008F0D46" w:rsidRPr="004451C8" w:rsidRDefault="008F0D46" w:rsidP="000C33F5">
      <w:pPr>
        <w:pStyle w:val="Textonotapie"/>
        <w:jc w:val="both"/>
        <w:rPr>
          <w:lang w:val="es-MX"/>
        </w:rPr>
      </w:pPr>
      <w:r>
        <w:rPr>
          <w:rStyle w:val="Refdenotaalpie"/>
        </w:rPr>
        <w:footnoteRef/>
      </w:r>
      <w:r>
        <w:t xml:space="preserve"> </w:t>
      </w:r>
      <w:r w:rsidR="006A71CA">
        <w:rPr>
          <w:lang w:val="es-MX"/>
        </w:rPr>
        <w:t xml:space="preserve">Corte Constitucional, </w:t>
      </w:r>
      <w:r>
        <w:rPr>
          <w:lang w:val="es-MX"/>
        </w:rPr>
        <w:t xml:space="preserve">T-235 de 2015 que a su vez </w:t>
      </w:r>
      <w:r>
        <w:t>reitera</w:t>
      </w:r>
      <w:r>
        <w:rPr>
          <w:lang w:val="es-MX"/>
        </w:rPr>
        <w:t xml:space="preserve"> la sentencia T-915 de 2014.</w:t>
      </w:r>
    </w:p>
  </w:footnote>
  <w:footnote w:id="67">
    <w:p w14:paraId="0A25DBBD" w14:textId="54C9DCFA" w:rsidR="008F0D46" w:rsidRPr="000D501B" w:rsidRDefault="008F0D46" w:rsidP="000C33F5">
      <w:pPr>
        <w:pStyle w:val="Textonotapie"/>
        <w:jc w:val="both"/>
        <w:rPr>
          <w:lang w:val="es-MX"/>
        </w:rPr>
      </w:pPr>
      <w:r>
        <w:rPr>
          <w:rStyle w:val="Refdenotaalpie"/>
        </w:rPr>
        <w:footnoteRef/>
      </w:r>
      <w:r>
        <w:t xml:space="preserve"> </w:t>
      </w:r>
      <w:r w:rsidR="006A71CA">
        <w:rPr>
          <w:lang w:val="es-MX"/>
        </w:rPr>
        <w:t xml:space="preserve">Corte Constitucional, </w:t>
      </w:r>
      <w:r>
        <w:rPr>
          <w:lang w:val="es-MX"/>
        </w:rPr>
        <w:t>T-235 de 2015</w:t>
      </w:r>
      <w:r w:rsidR="00FC5CAF">
        <w:rPr>
          <w:lang w:val="es-MX"/>
        </w:rPr>
        <w:t xml:space="preserve"> y</w:t>
      </w:r>
      <w:r>
        <w:rPr>
          <w:lang w:val="es-MX"/>
        </w:rPr>
        <w:t xml:space="preserve"> T-095 de 2022.  </w:t>
      </w:r>
    </w:p>
  </w:footnote>
  <w:footnote w:id="68">
    <w:p w14:paraId="696B9043" w14:textId="77777777" w:rsidR="008F0D46" w:rsidRPr="004476EF" w:rsidRDefault="008F0D46" w:rsidP="000C33F5">
      <w:pPr>
        <w:pStyle w:val="Textonotapie"/>
        <w:jc w:val="both"/>
        <w:rPr>
          <w:lang w:val="es-MX"/>
        </w:rPr>
      </w:pPr>
      <w:r>
        <w:rPr>
          <w:rStyle w:val="Refdenotaalpie"/>
        </w:rPr>
        <w:footnoteRef/>
      </w:r>
      <w:r>
        <w:t xml:space="preserve"> La Academia Nacional de Medicina y la </w:t>
      </w:r>
      <w:r>
        <w:rPr>
          <w:lang w:val="es-MX"/>
        </w:rPr>
        <w:t xml:space="preserve">Facultad de Medicina de la Universidad Nacional en documentos allegados al proceso respectivamente el 22 y el 23 de enero de 2024. </w:t>
      </w:r>
    </w:p>
  </w:footnote>
  <w:footnote w:id="69">
    <w:p w14:paraId="5E8A59CB" w14:textId="2F9CF8FA" w:rsidR="008F0D46" w:rsidRPr="00610C97" w:rsidRDefault="008F0D46" w:rsidP="000C33F5">
      <w:pPr>
        <w:pStyle w:val="Textonotapie"/>
        <w:jc w:val="both"/>
        <w:rPr>
          <w:lang w:val="es-MX"/>
        </w:rPr>
      </w:pPr>
      <w:r>
        <w:rPr>
          <w:rStyle w:val="Refdenotaalpie"/>
        </w:rPr>
        <w:footnoteRef/>
      </w:r>
      <w:r>
        <w:t xml:space="preserve"> La jurisprudencia ha reconocido que </w:t>
      </w:r>
      <w:r w:rsidRPr="00610C97">
        <w:t>ser niño, niña o adolescente, adulto de la tercera edad o madre cabeza de familia</w:t>
      </w:r>
      <w:r>
        <w:t>, entre otras, da lugar a ser considerado como sujeto de especial protección constitucional. Al respecto</w:t>
      </w:r>
      <w:r w:rsidR="00B15C67">
        <w:t>,</w:t>
      </w:r>
      <w:r>
        <w:t xml:space="preserve"> ver </w:t>
      </w:r>
      <w:r w:rsidR="008F07A9">
        <w:rPr>
          <w:lang w:val="es-MX"/>
        </w:rPr>
        <w:t xml:space="preserve">Corte Constitucional, </w:t>
      </w:r>
      <w:r>
        <w:t>T-398 de 2014.</w:t>
      </w:r>
    </w:p>
  </w:footnote>
  <w:footnote w:id="70">
    <w:p w14:paraId="5FEBEFD6" w14:textId="6F6C4A04" w:rsidR="00362364" w:rsidRDefault="00362364" w:rsidP="000C33F5">
      <w:pPr>
        <w:pStyle w:val="Textonotapie"/>
        <w:jc w:val="both"/>
      </w:pPr>
      <w:r>
        <w:rPr>
          <w:rStyle w:val="Refdenotaalpie"/>
        </w:rPr>
        <w:footnoteRef/>
      </w:r>
      <w:r w:rsidR="008F07A9">
        <w:rPr>
          <w:lang w:val="es-MX"/>
        </w:rPr>
        <w:t xml:space="preserve"> Corte Constitucional, </w:t>
      </w:r>
      <w:r>
        <w:t xml:space="preserve">T-313A de 2022, </w:t>
      </w:r>
      <w:r w:rsidR="007B5F3E">
        <w:t>reitera</w:t>
      </w:r>
      <w:r>
        <w:t xml:space="preserve"> las sentencias T-442 de 2015 y T-501 de 2016.  </w:t>
      </w:r>
    </w:p>
  </w:footnote>
  <w:footnote w:id="71">
    <w:p w14:paraId="795CD8E1" w14:textId="28605F42" w:rsidR="00362364" w:rsidRDefault="00362364" w:rsidP="000C33F5">
      <w:pPr>
        <w:pStyle w:val="Textonotapie"/>
        <w:jc w:val="both"/>
      </w:pPr>
      <w:r>
        <w:rPr>
          <w:rStyle w:val="Refdenotaalpie"/>
        </w:rPr>
        <w:footnoteRef/>
      </w:r>
      <w:r>
        <w:t xml:space="preserve"> </w:t>
      </w:r>
      <w:r w:rsidR="008F07A9">
        <w:rPr>
          <w:lang w:val="es-MX"/>
        </w:rPr>
        <w:t>Corte Constitucional,</w:t>
      </w:r>
      <w:r>
        <w:t xml:space="preserve"> T-313A de 2022, </w:t>
      </w:r>
      <w:r w:rsidR="007B5F3E">
        <w:t>reitera</w:t>
      </w:r>
      <w:r>
        <w:t xml:space="preserve"> la sentencia T-061 de 2020. </w:t>
      </w:r>
    </w:p>
  </w:footnote>
  <w:footnote w:id="72">
    <w:p w14:paraId="79F91E67" w14:textId="6A282908" w:rsidR="00362364" w:rsidRDefault="00362364" w:rsidP="000C33F5">
      <w:pPr>
        <w:pStyle w:val="Textonotapie"/>
        <w:jc w:val="both"/>
      </w:pPr>
      <w:r>
        <w:rPr>
          <w:rStyle w:val="Refdenotaalpie"/>
        </w:rPr>
        <w:footnoteRef/>
      </w:r>
      <w:r>
        <w:t xml:space="preserve"> </w:t>
      </w:r>
      <w:r w:rsidR="008F07A9">
        <w:rPr>
          <w:lang w:val="es-MX"/>
        </w:rPr>
        <w:t xml:space="preserve">Corte Constitucional, </w:t>
      </w:r>
      <w:r>
        <w:t xml:space="preserve">T-313A de 2022, </w:t>
      </w:r>
      <w:r w:rsidR="007B5F3E">
        <w:t>reitera</w:t>
      </w:r>
      <w:r>
        <w:t xml:space="preserve"> las sentencias T-751 de 2012, T-501 de 2016, T-027 de 2019, T-094 de 2019 y T-171 de 2021.</w:t>
      </w:r>
    </w:p>
  </w:footnote>
  <w:footnote w:id="73">
    <w:p w14:paraId="6510608F" w14:textId="1366E599" w:rsidR="00362364" w:rsidRDefault="00362364" w:rsidP="000C33F5">
      <w:pPr>
        <w:pStyle w:val="Textonotapie"/>
        <w:jc w:val="both"/>
      </w:pPr>
      <w:r>
        <w:rPr>
          <w:rStyle w:val="Refdenotaalpie"/>
        </w:rPr>
        <w:footnoteRef/>
      </w:r>
      <w:r>
        <w:t xml:space="preserve"> </w:t>
      </w:r>
      <w:r w:rsidR="00F03BCF">
        <w:rPr>
          <w:lang w:val="es-MX"/>
        </w:rPr>
        <w:t xml:space="preserve">Corte Constitucional, </w:t>
      </w:r>
      <w:r>
        <w:t>T-316 de 2015</w:t>
      </w:r>
      <w:r w:rsidR="0057396B">
        <w:t xml:space="preserve"> </w:t>
      </w:r>
      <w:r>
        <w:t xml:space="preserve">que </w:t>
      </w:r>
      <w:r w:rsidR="0057396B">
        <w:t>reitera la senten</w:t>
      </w:r>
      <w:r>
        <w:t xml:space="preserve">cia T-832 de 2010. </w:t>
      </w:r>
    </w:p>
  </w:footnote>
  <w:footnote w:id="74">
    <w:p w14:paraId="508D64BB" w14:textId="48E7EE40" w:rsidR="00362364" w:rsidRPr="009141E8" w:rsidRDefault="00362364" w:rsidP="000C33F5">
      <w:pPr>
        <w:pStyle w:val="Textonotapie"/>
        <w:jc w:val="both"/>
        <w:rPr>
          <w:lang w:val="es-MX"/>
        </w:rPr>
      </w:pPr>
      <w:r>
        <w:rPr>
          <w:rStyle w:val="Refdenotaalpie"/>
        </w:rPr>
        <w:footnoteRef/>
      </w:r>
      <w:r>
        <w:t xml:space="preserve"> </w:t>
      </w:r>
      <w:r>
        <w:rPr>
          <w:lang w:val="es-MX"/>
        </w:rPr>
        <w:t xml:space="preserve">En </w:t>
      </w:r>
      <w:r w:rsidR="00F03BCF">
        <w:rPr>
          <w:lang w:val="es-MX"/>
        </w:rPr>
        <w:t>el</w:t>
      </w:r>
      <w:r>
        <w:rPr>
          <w:lang w:val="es-MX"/>
        </w:rPr>
        <w:t xml:space="preserve"> escrito de intervención que envió por correo electrónico el 29 de enero de 2024 para pronunciarse sobre el material probatorio que se allegó al proceso con ocasión del auto de pruebas del 19 de diciembre de 2023. </w:t>
      </w:r>
    </w:p>
  </w:footnote>
  <w:footnote w:id="75">
    <w:p w14:paraId="15FE6588" w14:textId="455486D3" w:rsidR="00362364" w:rsidRPr="009141E8" w:rsidRDefault="00362364" w:rsidP="000C33F5">
      <w:pPr>
        <w:pStyle w:val="Textonotapie"/>
        <w:jc w:val="both"/>
        <w:rPr>
          <w:lang w:val="es-MX"/>
        </w:rPr>
      </w:pPr>
      <w:r>
        <w:rPr>
          <w:rStyle w:val="Refdenotaalpie"/>
        </w:rPr>
        <w:footnoteRef/>
      </w:r>
      <w:r>
        <w:t xml:space="preserve"> </w:t>
      </w:r>
      <w:r>
        <w:rPr>
          <w:lang w:val="es-MX"/>
        </w:rPr>
        <w:t xml:space="preserve">En el fallo de tutela de segunda instancia el juez también indicó que el accionante debía interponer una queja ante la Superintendencia Financiera o iniciar un proceso civil en la jurisdicción ordinaria. </w:t>
      </w:r>
    </w:p>
  </w:footnote>
  <w:footnote w:id="76">
    <w:p w14:paraId="61D5FECD" w14:textId="7BC20AA0" w:rsidR="00362364" w:rsidRPr="009141E8" w:rsidRDefault="00362364" w:rsidP="000C33F5">
      <w:pPr>
        <w:pStyle w:val="Textonotapie"/>
        <w:jc w:val="both"/>
        <w:rPr>
          <w:lang w:val="es-MX"/>
        </w:rPr>
      </w:pPr>
      <w:r>
        <w:rPr>
          <w:rStyle w:val="Refdenotaalpie"/>
        </w:rPr>
        <w:footnoteRef/>
      </w:r>
      <w:r>
        <w:t xml:space="preserve"> </w:t>
      </w:r>
      <w:r>
        <w:rPr>
          <w:lang w:val="es-MX"/>
        </w:rPr>
        <w:t>En el fallo de tutela de primera instancia</w:t>
      </w:r>
      <w:r w:rsidR="00472DD8">
        <w:rPr>
          <w:lang w:val="es-MX"/>
        </w:rPr>
        <w:t>,</w:t>
      </w:r>
      <w:r>
        <w:rPr>
          <w:lang w:val="es-MX"/>
        </w:rPr>
        <w:t xml:space="preserve"> el juez también indicó que el accionante debía acudir a un proceso declarativo en la jurisdicción ordinaria. </w:t>
      </w:r>
    </w:p>
  </w:footnote>
  <w:footnote w:id="77">
    <w:p w14:paraId="1A25DD53" w14:textId="77777777" w:rsidR="00362364" w:rsidRPr="00A24DA0" w:rsidRDefault="00362364" w:rsidP="000C33F5">
      <w:pPr>
        <w:pStyle w:val="Textonotapie"/>
        <w:jc w:val="both"/>
        <w:rPr>
          <w:lang w:val="es-MX"/>
        </w:rPr>
      </w:pPr>
      <w:r>
        <w:rPr>
          <w:rStyle w:val="Refdenotaalpie"/>
        </w:rPr>
        <w:footnoteRef/>
      </w:r>
      <w:r>
        <w:t xml:space="preserve"> </w:t>
      </w:r>
      <w:r>
        <w:rPr>
          <w:lang w:val="es-MX"/>
        </w:rPr>
        <w:t>El literal g del artículo 2 de la Ley 1328 de 2009 define la queja como: “</w:t>
      </w:r>
      <w:r w:rsidRPr="00A24DA0">
        <w:rPr>
          <w:lang w:val="es-MX"/>
        </w:rPr>
        <w:t>la manifestación de inconformidad expresada por un consumidor financiero respecto de un producto o servicio adquirido, ofrecido o prestado por una entidad vigilada y puesta en conocimiento de esta, del defensor del consumidor financiero, de la</w:t>
      </w:r>
      <w:r>
        <w:rPr>
          <w:lang w:val="es-MX"/>
        </w:rPr>
        <w:t xml:space="preserve"> </w:t>
      </w:r>
      <w:r w:rsidRPr="00A24DA0">
        <w:rPr>
          <w:lang w:val="es-MX"/>
        </w:rPr>
        <w:t>Superintendencia Financiera de Colombia o de las demás instituciones competentes, según corresponda.</w:t>
      </w:r>
      <w:r>
        <w:rPr>
          <w:lang w:val="es-MX"/>
        </w:rPr>
        <w:t>”</w:t>
      </w:r>
    </w:p>
  </w:footnote>
  <w:footnote w:id="78">
    <w:p w14:paraId="720D642D" w14:textId="2740935D" w:rsidR="00362364" w:rsidRPr="00A24DA0" w:rsidRDefault="00362364" w:rsidP="000C33F5">
      <w:pPr>
        <w:pStyle w:val="Textonotapie"/>
        <w:jc w:val="both"/>
        <w:rPr>
          <w:lang w:val="es-MX"/>
        </w:rPr>
      </w:pPr>
      <w:r>
        <w:rPr>
          <w:rStyle w:val="Refdenotaalpie"/>
        </w:rPr>
        <w:footnoteRef/>
      </w:r>
      <w:r>
        <w:t xml:space="preserve"> Conforme lo previsto en el literal d del artículo 3 de la Ley 1328 de 2009. </w:t>
      </w:r>
    </w:p>
  </w:footnote>
  <w:footnote w:id="79">
    <w:p w14:paraId="30508A75" w14:textId="4C33B70D" w:rsidR="00362364" w:rsidRPr="00A71E49" w:rsidRDefault="00362364" w:rsidP="000C33F5">
      <w:pPr>
        <w:pStyle w:val="Textonotapie"/>
        <w:jc w:val="both"/>
        <w:rPr>
          <w:lang w:val="es-MX"/>
        </w:rPr>
      </w:pPr>
      <w:r>
        <w:rPr>
          <w:rStyle w:val="Refdenotaalpie"/>
        </w:rPr>
        <w:footnoteRef/>
      </w:r>
      <w:r>
        <w:t xml:space="preserve"> </w:t>
      </w:r>
      <w:r>
        <w:rPr>
          <w:lang w:val="es-MX"/>
        </w:rPr>
        <w:t xml:space="preserve">Superintendencia Financiera de Colombia en la respuesta al auto de pruebas del 19 de diciembre de 2023. </w:t>
      </w:r>
    </w:p>
  </w:footnote>
  <w:footnote w:id="80">
    <w:p w14:paraId="795E7352" w14:textId="0A65BB86" w:rsidR="00362364" w:rsidRPr="00F335D0" w:rsidRDefault="00362364" w:rsidP="000C33F5">
      <w:pPr>
        <w:pStyle w:val="Textonotapie"/>
        <w:jc w:val="both"/>
        <w:rPr>
          <w:lang w:val="es-MX"/>
        </w:rPr>
      </w:pPr>
      <w:r>
        <w:rPr>
          <w:rStyle w:val="Refdenotaalpie"/>
        </w:rPr>
        <w:footnoteRef/>
      </w:r>
      <w:r>
        <w:t xml:space="preserve"> </w:t>
      </w:r>
      <w:r>
        <w:rPr>
          <w:lang w:val="es-MX"/>
        </w:rPr>
        <w:t>Artículo 56 y siguientes de la Ley 1480 de 2011. En particular, el inciso segundo del artículo 57 prevé: “[e]</w:t>
      </w:r>
      <w:r w:rsidRPr="00F335D0">
        <w:rPr>
          <w:lang w:val="es-MX"/>
        </w:rPr>
        <w:t>n desarrollo de la facultad jurisdiccional atribuida por esta ley, la Superintendencia Financiera de Colombia podrá conocer de las controversias que surjan entre los consumidores financieros y las entidades vigiladas relacionadas exclusivamente con la ejecución y el cumplimiento de las obligaciones contractuales que asuman con ocasión de la actividad financiera, bursátil, aseguradora y cualquier otra relacionada con el manejo, aprovechamiento inversión de los recursos captados del público</w:t>
      </w:r>
      <w:r>
        <w:rPr>
          <w:lang w:val="es-MX"/>
        </w:rPr>
        <w:t>”</w:t>
      </w:r>
      <w:r w:rsidR="00E63EEC">
        <w:rPr>
          <w:lang w:val="es-MX"/>
        </w:rPr>
        <w:t>.</w:t>
      </w:r>
    </w:p>
  </w:footnote>
  <w:footnote w:id="81">
    <w:p w14:paraId="4B8A8AC7" w14:textId="589712B9" w:rsidR="00362364" w:rsidRPr="0095588A" w:rsidRDefault="00362364" w:rsidP="000C33F5">
      <w:pPr>
        <w:pStyle w:val="Textonotapie"/>
        <w:jc w:val="both"/>
        <w:rPr>
          <w:lang w:val="es-MX"/>
        </w:rPr>
      </w:pPr>
      <w:r>
        <w:rPr>
          <w:rStyle w:val="Refdenotaalpie"/>
        </w:rPr>
        <w:footnoteRef/>
      </w:r>
      <w:r>
        <w:t xml:space="preserve"> </w:t>
      </w:r>
      <w:r>
        <w:rPr>
          <w:lang w:val="es-MX"/>
        </w:rPr>
        <w:t xml:space="preserve">Conforme lo previsto en el artículo 1546 del Código Civil. </w:t>
      </w:r>
    </w:p>
  </w:footnote>
  <w:footnote w:id="82">
    <w:p w14:paraId="46F8566B" w14:textId="15C78A07" w:rsidR="00362364" w:rsidRPr="0018269B" w:rsidRDefault="00362364" w:rsidP="000C33F5">
      <w:pPr>
        <w:pStyle w:val="Textonotapie"/>
        <w:jc w:val="both"/>
        <w:rPr>
          <w:lang w:val="es-MX"/>
        </w:rPr>
      </w:pPr>
      <w:r>
        <w:rPr>
          <w:rStyle w:val="Refdenotaalpie"/>
        </w:rPr>
        <w:footnoteRef/>
      </w:r>
      <w:r>
        <w:t xml:space="preserve"> </w:t>
      </w:r>
      <w:r w:rsidR="0005166E">
        <w:rPr>
          <w:lang w:val="es-MX"/>
        </w:rPr>
        <w:t>A</w:t>
      </w:r>
      <w:r>
        <w:rPr>
          <w:lang w:val="es-MX"/>
        </w:rPr>
        <w:t xml:space="preserve">rtículos 368 y siguientes del Código General del Proceso al ser tramitado mediante el procedimiento verbal. </w:t>
      </w:r>
    </w:p>
  </w:footnote>
  <w:footnote w:id="83">
    <w:p w14:paraId="67A40B31" w14:textId="05804111" w:rsidR="00766A2E" w:rsidRDefault="00766A2E" w:rsidP="000C33F5">
      <w:pPr>
        <w:pStyle w:val="Textonotapie"/>
        <w:jc w:val="both"/>
      </w:pPr>
      <w:r>
        <w:rPr>
          <w:rStyle w:val="Refdenotaalpie"/>
        </w:rPr>
        <w:footnoteRef/>
      </w:r>
      <w:r>
        <w:t xml:space="preserve"> </w:t>
      </w:r>
      <w:r w:rsidR="00DD0CEB">
        <w:t xml:space="preserve">Superintendencia Financiera en comunicación del </w:t>
      </w:r>
      <w:r w:rsidR="002A5741">
        <w:t>28 de febrero de 2023 en respuesta al auto de pruebas</w:t>
      </w:r>
      <w:r w:rsidR="00231AF9">
        <w:t>.</w:t>
      </w:r>
      <w:r w:rsidR="002A5741">
        <w:t xml:space="preserve"> </w:t>
      </w:r>
    </w:p>
  </w:footnote>
  <w:footnote w:id="84">
    <w:p w14:paraId="31FE7CC2" w14:textId="7BD7CAC9" w:rsidR="002D38F8" w:rsidRDefault="002D38F8" w:rsidP="002D38F8">
      <w:pPr>
        <w:pStyle w:val="Textonotapie"/>
        <w:jc w:val="both"/>
      </w:pPr>
      <w:r>
        <w:rPr>
          <w:rStyle w:val="Refdenotaalpie"/>
        </w:rPr>
        <w:footnoteRef/>
      </w:r>
      <w:r>
        <w:t xml:space="preserve"> </w:t>
      </w:r>
      <w:r>
        <w:rPr>
          <w:rStyle w:val="normaltextrun"/>
          <w:color w:val="000000"/>
          <w:szCs w:val="20"/>
          <w:shd w:val="clear" w:color="auto" w:fill="FFFFFF"/>
        </w:rPr>
        <w:t>En la respuesta al auto de pruebas del 19 de diciembre de 2023 que el accionante informó que: “me encuentro actualmente [p]</w:t>
      </w:r>
      <w:proofErr w:type="spellStart"/>
      <w:r>
        <w:rPr>
          <w:rStyle w:val="normaltextrun"/>
          <w:color w:val="000000"/>
          <w:szCs w:val="20"/>
          <w:shd w:val="clear" w:color="auto" w:fill="FFFFFF"/>
        </w:rPr>
        <w:t>ensionado</w:t>
      </w:r>
      <w:proofErr w:type="spellEnd"/>
      <w:r>
        <w:rPr>
          <w:rStyle w:val="normaltextrun"/>
          <w:color w:val="000000"/>
          <w:szCs w:val="20"/>
          <w:shd w:val="clear" w:color="auto" w:fill="FFFFFF"/>
        </w:rPr>
        <w:t xml:space="preserve"> por [i]</w:t>
      </w:r>
      <w:proofErr w:type="spellStart"/>
      <w:r>
        <w:rPr>
          <w:rStyle w:val="normaltextrun"/>
          <w:color w:val="000000"/>
          <w:szCs w:val="20"/>
          <w:shd w:val="clear" w:color="auto" w:fill="FFFFFF"/>
        </w:rPr>
        <w:t>nvalidez</w:t>
      </w:r>
      <w:proofErr w:type="spellEnd"/>
      <w:r>
        <w:rPr>
          <w:rStyle w:val="normaltextrun"/>
          <w:color w:val="000000"/>
          <w:szCs w:val="20"/>
          <w:shd w:val="clear" w:color="auto" w:fill="FFFFFF"/>
        </w:rPr>
        <w:t xml:space="preserve"> con un (1) [s]</w:t>
      </w:r>
      <w:proofErr w:type="spellStart"/>
      <w:r>
        <w:rPr>
          <w:rStyle w:val="normaltextrun"/>
          <w:color w:val="000000"/>
          <w:szCs w:val="20"/>
          <w:shd w:val="clear" w:color="auto" w:fill="FFFFFF"/>
        </w:rPr>
        <w:t>alario</w:t>
      </w:r>
      <w:proofErr w:type="spellEnd"/>
      <w:r>
        <w:rPr>
          <w:rStyle w:val="normaltextrun"/>
          <w:color w:val="000000"/>
          <w:szCs w:val="20"/>
          <w:shd w:val="clear" w:color="auto" w:fill="FFFFFF"/>
        </w:rPr>
        <w:t xml:space="preserve"> [m]</w:t>
      </w:r>
      <w:proofErr w:type="spellStart"/>
      <w:r>
        <w:rPr>
          <w:rStyle w:val="normaltextrun"/>
          <w:color w:val="000000"/>
          <w:szCs w:val="20"/>
          <w:shd w:val="clear" w:color="auto" w:fill="FFFFFF"/>
        </w:rPr>
        <w:t>ínimo</w:t>
      </w:r>
      <w:proofErr w:type="spellEnd"/>
      <w:r>
        <w:rPr>
          <w:rStyle w:val="normaltextrun"/>
          <w:color w:val="000000"/>
          <w:szCs w:val="20"/>
          <w:shd w:val="clear" w:color="auto" w:fill="FFFFFF"/>
        </w:rPr>
        <w:t xml:space="preserve"> [l]</w:t>
      </w:r>
      <w:proofErr w:type="spellStart"/>
      <w:r>
        <w:rPr>
          <w:rStyle w:val="normaltextrun"/>
          <w:color w:val="000000"/>
          <w:szCs w:val="20"/>
          <w:shd w:val="clear" w:color="auto" w:fill="FFFFFF"/>
        </w:rPr>
        <w:t>egal</w:t>
      </w:r>
      <w:proofErr w:type="spellEnd"/>
      <w:r>
        <w:rPr>
          <w:rStyle w:val="normaltextrun"/>
          <w:color w:val="000000"/>
          <w:szCs w:val="20"/>
          <w:shd w:val="clear" w:color="auto" w:fill="FFFFFF"/>
        </w:rPr>
        <w:t xml:space="preserve"> [v]</w:t>
      </w:r>
      <w:proofErr w:type="spellStart"/>
      <w:r>
        <w:rPr>
          <w:rStyle w:val="normaltextrun"/>
          <w:color w:val="000000"/>
          <w:szCs w:val="20"/>
          <w:shd w:val="clear" w:color="auto" w:fill="FFFFFF"/>
        </w:rPr>
        <w:t>igente</w:t>
      </w:r>
      <w:proofErr w:type="spellEnd"/>
      <w:r>
        <w:rPr>
          <w:rStyle w:val="normaltextrun"/>
          <w:color w:val="000000"/>
          <w:szCs w:val="20"/>
          <w:shd w:val="clear" w:color="auto" w:fill="FFFFFF"/>
        </w:rPr>
        <w:t xml:space="preserve"> desde [d]</w:t>
      </w:r>
      <w:proofErr w:type="spellStart"/>
      <w:r>
        <w:rPr>
          <w:rStyle w:val="normaltextrun"/>
          <w:color w:val="000000"/>
          <w:szCs w:val="20"/>
          <w:shd w:val="clear" w:color="auto" w:fill="FFFFFF"/>
        </w:rPr>
        <w:t>iciembre</w:t>
      </w:r>
      <w:proofErr w:type="spellEnd"/>
      <w:r>
        <w:rPr>
          <w:rStyle w:val="normaltextrun"/>
          <w:color w:val="000000"/>
          <w:szCs w:val="20"/>
          <w:shd w:val="clear" w:color="auto" w:fill="FFFFFF"/>
        </w:rPr>
        <w:t>/2022”</w:t>
      </w:r>
      <w:r w:rsidR="00E63EEC">
        <w:rPr>
          <w:rStyle w:val="normaltextrun"/>
          <w:color w:val="000000"/>
          <w:szCs w:val="20"/>
          <w:shd w:val="clear" w:color="auto" w:fill="FFFFFF"/>
        </w:rPr>
        <w:t>.</w:t>
      </w:r>
      <w:r>
        <w:rPr>
          <w:rStyle w:val="normaltextrun"/>
          <w:color w:val="000000"/>
          <w:szCs w:val="20"/>
          <w:shd w:val="clear" w:color="auto" w:fill="FFFFFF"/>
        </w:rPr>
        <w:t xml:space="preserve"> </w:t>
      </w:r>
      <w:r w:rsidR="009A24A3">
        <w:rPr>
          <w:rStyle w:val="normaltextrun"/>
          <w:color w:val="000000"/>
          <w:szCs w:val="20"/>
          <w:shd w:val="clear" w:color="auto" w:fill="FFFFFF"/>
        </w:rPr>
        <w:t>S</w:t>
      </w:r>
      <w:r>
        <w:rPr>
          <w:rStyle w:val="normaltextrun"/>
          <w:color w:val="000000"/>
          <w:szCs w:val="20"/>
          <w:shd w:val="clear" w:color="auto" w:fill="FFFFFF"/>
        </w:rPr>
        <w:t xml:space="preserve">eguros Alfa informó que la AFP Porvenir </w:t>
      </w:r>
      <w:r w:rsidR="005D2C20">
        <w:rPr>
          <w:rStyle w:val="normaltextrun"/>
          <w:color w:val="000000"/>
          <w:szCs w:val="20"/>
          <w:shd w:val="clear" w:color="auto" w:fill="FFFFFF"/>
        </w:rPr>
        <w:t>reconoció</w:t>
      </w:r>
      <w:r>
        <w:rPr>
          <w:rStyle w:val="normaltextrun"/>
          <w:color w:val="000000"/>
          <w:szCs w:val="20"/>
          <w:shd w:val="clear" w:color="auto" w:fill="FFFFFF"/>
        </w:rPr>
        <w:t xml:space="preserve"> la pensión de invalidez por lo que </w:t>
      </w:r>
      <w:r w:rsidR="00F943CB">
        <w:rPr>
          <w:rStyle w:val="normaltextrun"/>
          <w:color w:val="000000"/>
          <w:szCs w:val="20"/>
          <w:shd w:val="clear" w:color="auto" w:fill="FFFFFF"/>
        </w:rPr>
        <w:t>liquidó el</w:t>
      </w:r>
      <w:r>
        <w:rPr>
          <w:rStyle w:val="normaltextrun"/>
          <w:color w:val="000000"/>
          <w:szCs w:val="20"/>
          <w:shd w:val="clear" w:color="auto" w:fill="FFFFFF"/>
        </w:rPr>
        <w:t xml:space="preserve"> seguro previsional a nombre del accionante. </w:t>
      </w:r>
      <w:r w:rsidR="00825B4C">
        <w:rPr>
          <w:rStyle w:val="normaltextrun"/>
          <w:color w:val="000000"/>
          <w:szCs w:val="20"/>
          <w:shd w:val="clear" w:color="auto" w:fill="FFFFFF"/>
        </w:rPr>
        <w:t>El</w:t>
      </w:r>
      <w:r>
        <w:rPr>
          <w:rStyle w:val="normaltextrun"/>
          <w:color w:val="000000"/>
          <w:szCs w:val="20"/>
          <w:shd w:val="clear" w:color="auto" w:fill="FFFFFF"/>
        </w:rPr>
        <w:t xml:space="preserve"> 4 de noviembre de 2022 pagó la cantidad de $226.928.601 por cuenta de lo previsto en el contrato de seguro previsional y el valor correspondiente al retroactivo de las mesadas pensionales reconocidas desde el 16 de diciembre de 2021, por ser la fecha en que se estructuró la invalidez. </w:t>
      </w:r>
      <w:r>
        <w:rPr>
          <w:rStyle w:val="eop"/>
          <w:color w:val="000000"/>
          <w:szCs w:val="20"/>
          <w:shd w:val="clear" w:color="auto" w:fill="FFFFFF"/>
        </w:rPr>
        <w:t> </w:t>
      </w:r>
    </w:p>
  </w:footnote>
  <w:footnote w:id="85">
    <w:p w14:paraId="14832E4A" w14:textId="1856EBB6" w:rsidR="0081569E" w:rsidRDefault="0081569E" w:rsidP="0081569E">
      <w:pPr>
        <w:pStyle w:val="Textonotapie"/>
        <w:jc w:val="both"/>
      </w:pPr>
      <w:r>
        <w:rPr>
          <w:rStyle w:val="Refdenotaalpie"/>
        </w:rPr>
        <w:footnoteRef/>
      </w:r>
      <w:r>
        <w:t xml:space="preserve"> </w:t>
      </w:r>
      <w:r>
        <w:rPr>
          <w:rStyle w:val="normaltextrun"/>
          <w:color w:val="000000"/>
          <w:szCs w:val="20"/>
          <w:shd w:val="clear" w:color="auto" w:fill="FFFFFF"/>
        </w:rPr>
        <w:t>E</w:t>
      </w:r>
      <w:r w:rsidR="00340C46">
        <w:rPr>
          <w:rStyle w:val="normaltextrun"/>
          <w:color w:val="000000"/>
          <w:szCs w:val="20"/>
          <w:shd w:val="clear" w:color="auto" w:fill="FFFFFF"/>
        </w:rPr>
        <w:t xml:space="preserve">n relación con el interés de saldar deudas crediticias se podría agregar </w:t>
      </w:r>
      <w:r>
        <w:rPr>
          <w:rStyle w:val="normaltextrun"/>
          <w:color w:val="000000"/>
          <w:szCs w:val="20"/>
          <w:shd w:val="clear" w:color="auto" w:fill="FFFFFF"/>
        </w:rPr>
        <w:t>la sentencia T-132 de 2020. En la sentencia T-379 de 2022 la accionante pretendía cubrir la deuda de un crédito adquirido por un hijo que falleció.</w:t>
      </w:r>
    </w:p>
  </w:footnote>
  <w:footnote w:id="86">
    <w:p w14:paraId="444F6EDA" w14:textId="77777777" w:rsidR="00F67C43" w:rsidRDefault="00F67C43" w:rsidP="000C33F5">
      <w:pPr>
        <w:pStyle w:val="Textonotapie"/>
        <w:jc w:val="both"/>
      </w:pPr>
      <w:r>
        <w:rPr>
          <w:rStyle w:val="Refdenotaalpie"/>
        </w:rPr>
        <w:footnoteRef/>
      </w:r>
      <w:r>
        <w:t xml:space="preserve"> Información contenida en el dictamen de pérdida de capacidad laboral. </w:t>
      </w:r>
    </w:p>
  </w:footnote>
  <w:footnote w:id="87">
    <w:p w14:paraId="158F9272" w14:textId="78F4A63E" w:rsidR="00F67C43" w:rsidRDefault="00F67C43" w:rsidP="000C33F5">
      <w:pPr>
        <w:pStyle w:val="Textonotapie"/>
        <w:jc w:val="both"/>
      </w:pPr>
      <w:r>
        <w:rPr>
          <w:rStyle w:val="Refdenotaalpie"/>
        </w:rPr>
        <w:footnoteRef/>
      </w:r>
      <w:r>
        <w:t xml:space="preserve"> </w:t>
      </w:r>
      <w:r w:rsidR="002F4C6E">
        <w:t xml:space="preserve">De acuerdo con la información que el accionante aportó en su respuesta del </w:t>
      </w:r>
      <w:r w:rsidR="00602079">
        <w:t xml:space="preserve">19 de enero de 2024 al auto de pruebas del 19 de diciembre de 2023. </w:t>
      </w:r>
    </w:p>
  </w:footnote>
  <w:footnote w:id="88">
    <w:p w14:paraId="560793C0" w14:textId="3FFACF96" w:rsidR="00432EB3" w:rsidRDefault="00432EB3" w:rsidP="000C33F5">
      <w:pPr>
        <w:pStyle w:val="Textonotapie"/>
        <w:jc w:val="both"/>
      </w:pPr>
      <w:r>
        <w:rPr>
          <w:rStyle w:val="Refdenotaalpie"/>
        </w:rPr>
        <w:footnoteRef/>
      </w:r>
      <w:r>
        <w:t xml:space="preserve"> </w:t>
      </w:r>
      <w:r>
        <w:rPr>
          <w:rStyle w:val="normaltextrun"/>
          <w:color w:val="000000"/>
          <w:szCs w:val="20"/>
          <w:bdr w:val="none" w:sz="0" w:space="0" w:color="auto" w:frame="1"/>
        </w:rPr>
        <w:t>En la sentencia T-027 de 2019 la Corte valoró positivamente este hecho para flexibilizar</w:t>
      </w:r>
      <w:r w:rsidR="00F5768D">
        <w:rPr>
          <w:rStyle w:val="normaltextrun"/>
          <w:color w:val="000000"/>
          <w:szCs w:val="20"/>
          <w:bdr w:val="none" w:sz="0" w:space="0" w:color="auto" w:frame="1"/>
        </w:rPr>
        <w:t xml:space="preserve"> </w:t>
      </w:r>
      <w:r w:rsidR="004F351E">
        <w:rPr>
          <w:rStyle w:val="normaltextrun"/>
          <w:color w:val="000000"/>
          <w:szCs w:val="20"/>
          <w:bdr w:val="none" w:sz="0" w:space="0" w:color="auto" w:frame="1"/>
        </w:rPr>
        <w:t>la</w:t>
      </w:r>
      <w:r>
        <w:rPr>
          <w:rStyle w:val="normaltextrun"/>
          <w:color w:val="000000"/>
          <w:szCs w:val="20"/>
          <w:bdr w:val="none" w:sz="0" w:space="0" w:color="auto" w:frame="1"/>
        </w:rPr>
        <w:t xml:space="preserve"> subsidiariedad en casos contra empresas aseguradoras y financieras por reclamos relacionados con pólizas de vida. </w:t>
      </w:r>
    </w:p>
  </w:footnote>
  <w:footnote w:id="89">
    <w:p w14:paraId="7D7D9C76" w14:textId="77777777" w:rsidR="00FE1A36" w:rsidRPr="00A67D84" w:rsidRDefault="00FE1A36" w:rsidP="00FE1A36">
      <w:pPr>
        <w:pStyle w:val="Textonotapie"/>
        <w:jc w:val="both"/>
      </w:pPr>
      <w:r w:rsidRPr="00A67D84">
        <w:rPr>
          <w:rStyle w:val="Refdenotaalpie"/>
        </w:rPr>
        <w:footnoteRef/>
      </w:r>
      <w:r w:rsidRPr="00A67D84">
        <w:t xml:space="preserve"> Corte Constitucional, sentencias T-450 de 2023, T-058 de 2021.</w:t>
      </w:r>
    </w:p>
  </w:footnote>
  <w:footnote w:id="90">
    <w:p w14:paraId="56E8614A" w14:textId="77777777" w:rsidR="00FE1A36" w:rsidRPr="00A67D84" w:rsidRDefault="00FE1A36" w:rsidP="00FE1A36">
      <w:pPr>
        <w:pStyle w:val="Textonotapie"/>
        <w:jc w:val="both"/>
      </w:pPr>
      <w:r w:rsidRPr="00A67D84">
        <w:rPr>
          <w:rStyle w:val="Refdenotaalpie"/>
        </w:rPr>
        <w:footnoteRef/>
      </w:r>
      <w:r w:rsidRPr="00A67D84">
        <w:t xml:space="preserve"> Corte Constitucional, sentencias T-450 de 2023, T-058 de 2021 y T-321 de 2016. </w:t>
      </w:r>
    </w:p>
  </w:footnote>
  <w:footnote w:id="91">
    <w:p w14:paraId="2BE928A1" w14:textId="77777777" w:rsidR="00FE1A36" w:rsidRPr="00A67D84" w:rsidRDefault="00FE1A36" w:rsidP="00FE1A36">
      <w:pPr>
        <w:pStyle w:val="Textonotapie"/>
        <w:jc w:val="both"/>
      </w:pPr>
      <w:r w:rsidRPr="00A67D84">
        <w:rPr>
          <w:rStyle w:val="Refdenotaalpie"/>
        </w:rPr>
        <w:footnoteRef/>
      </w:r>
      <w:r w:rsidRPr="00A67D84">
        <w:t xml:space="preserve"> Corte Constitucional, sentencias T-715 de 2017, reiterada en la sentencia T-058 de 2021. Ver también la sentencia T-321 de 2016. </w:t>
      </w:r>
    </w:p>
  </w:footnote>
  <w:footnote w:id="92">
    <w:p w14:paraId="2AC86CAD" w14:textId="77777777" w:rsidR="00FE1A36" w:rsidRDefault="00FE1A36" w:rsidP="00FE1A36">
      <w:pPr>
        <w:pStyle w:val="Textonotapie"/>
      </w:pPr>
      <w:r w:rsidRPr="00A67D84">
        <w:rPr>
          <w:rStyle w:val="Refdenotaalpie"/>
        </w:rPr>
        <w:footnoteRef/>
      </w:r>
      <w:r w:rsidRPr="00A67D84">
        <w:t xml:space="preserve"> Corte Constitucional, sentencia T-058 de 2021.</w:t>
      </w:r>
    </w:p>
  </w:footnote>
  <w:footnote w:id="93">
    <w:p w14:paraId="2003673B" w14:textId="0EB347B5" w:rsidR="00362364" w:rsidRPr="00136D39" w:rsidRDefault="00362364" w:rsidP="000C33F5">
      <w:pPr>
        <w:pStyle w:val="Textonotapie"/>
        <w:jc w:val="both"/>
        <w:rPr>
          <w:lang w:val="es-MX"/>
        </w:rPr>
      </w:pPr>
      <w:r>
        <w:rPr>
          <w:rStyle w:val="Refdenotaalpie"/>
        </w:rPr>
        <w:footnoteRef/>
      </w:r>
      <w:r>
        <w:t xml:space="preserve"> </w:t>
      </w:r>
      <w:r>
        <w:rPr>
          <w:lang w:val="es-MX"/>
        </w:rPr>
        <w:t xml:space="preserve">Constitución Política de Colombia. Artículo 23. </w:t>
      </w:r>
    </w:p>
  </w:footnote>
  <w:footnote w:id="94">
    <w:p w14:paraId="6AD1D182" w14:textId="191AE0A2" w:rsidR="001D0389" w:rsidRDefault="001D0389" w:rsidP="000C33F5">
      <w:pPr>
        <w:pStyle w:val="Textonotapie"/>
        <w:jc w:val="both"/>
      </w:pPr>
      <w:r>
        <w:rPr>
          <w:rStyle w:val="Refdenotaalpie"/>
        </w:rPr>
        <w:footnoteRef/>
      </w:r>
      <w:r>
        <w:t xml:space="preserve"> </w:t>
      </w:r>
      <w:r w:rsidR="00E11714">
        <w:rPr>
          <w:rStyle w:val="normaltextrun"/>
          <w:color w:val="000000"/>
          <w:szCs w:val="20"/>
          <w:bdr w:val="none" w:sz="0" w:space="0" w:color="auto" w:frame="1"/>
          <w:lang w:val="es-MX"/>
        </w:rPr>
        <w:t>Por medio de la cual se regula el Derecho Fundamental de Petición y se sustituye un título del Código de Procedimiento Administrativo y de lo Contencioso Administrativo.</w:t>
      </w:r>
    </w:p>
  </w:footnote>
  <w:footnote w:id="95">
    <w:p w14:paraId="60FA372E" w14:textId="4E291286" w:rsidR="00362364" w:rsidRPr="00D54354" w:rsidRDefault="00362364" w:rsidP="000C33F5">
      <w:pPr>
        <w:pStyle w:val="Textonotapie"/>
        <w:jc w:val="both"/>
        <w:rPr>
          <w:lang w:val="es-MX"/>
        </w:rPr>
      </w:pPr>
      <w:r>
        <w:rPr>
          <w:rStyle w:val="Refdenotaalpie"/>
        </w:rPr>
        <w:footnoteRef/>
      </w:r>
      <w:r>
        <w:t xml:space="preserve"> Ley 1755 de 2015 en su artículo 1, que sustituyó al artículo 32 de la Ley 1437 de 2011</w:t>
      </w:r>
      <w:r w:rsidR="00C92FAD">
        <w:t>.</w:t>
      </w:r>
    </w:p>
  </w:footnote>
  <w:footnote w:id="96">
    <w:p w14:paraId="606C1DDC" w14:textId="1DC6AF62" w:rsidR="00362364" w:rsidRPr="00D54354" w:rsidRDefault="00362364" w:rsidP="000C33F5">
      <w:pPr>
        <w:pStyle w:val="Textonotapie"/>
        <w:jc w:val="both"/>
        <w:rPr>
          <w:lang w:val="es-MX"/>
        </w:rPr>
      </w:pPr>
      <w:r>
        <w:rPr>
          <w:rStyle w:val="Refdenotaalpie"/>
        </w:rPr>
        <w:footnoteRef/>
      </w:r>
      <w:r>
        <w:t xml:space="preserve"> Ley 1755 de 2015 en </w:t>
      </w:r>
      <w:r w:rsidR="009773FD">
        <w:t xml:space="preserve">el parágrafo 1 de </w:t>
      </w:r>
      <w:r>
        <w:t>su artículo 1, que sustituyó al artículo 32 de la Ley 1437 de 2011</w:t>
      </w:r>
      <w:r w:rsidR="00692E32">
        <w:t>.</w:t>
      </w:r>
      <w:r>
        <w:t xml:space="preserve"> La jurisprudencia constitucional precisó que en esas circunstancias también procede</w:t>
      </w:r>
      <w:r w:rsidR="003B4F35">
        <w:t>n</w:t>
      </w:r>
      <w:r>
        <w:t xml:space="preserve"> ante personas jurídicas. Al respecto ver sentencias T-430 de 2017 y T-726 de 2016</w:t>
      </w:r>
      <w:r w:rsidR="003B4F35">
        <w:t xml:space="preserve"> de la Corte Constitucional</w:t>
      </w:r>
      <w:r>
        <w:t xml:space="preserve">. </w:t>
      </w:r>
    </w:p>
  </w:footnote>
  <w:footnote w:id="97">
    <w:p w14:paraId="23E7E98A" w14:textId="79301A2F" w:rsidR="00362364" w:rsidRPr="00AA470E" w:rsidRDefault="00362364" w:rsidP="000C33F5">
      <w:pPr>
        <w:pStyle w:val="Textonotapie"/>
        <w:jc w:val="both"/>
        <w:rPr>
          <w:lang w:val="es-MX"/>
        </w:rPr>
      </w:pPr>
      <w:r>
        <w:rPr>
          <w:rStyle w:val="Refdenotaalpie"/>
        </w:rPr>
        <w:footnoteRef/>
      </w:r>
      <w:r>
        <w:t xml:space="preserve"> Reglas contenidas en la sentencia T-430 de 2017. Sobre la tercera causal la Ley 1755 de 2015 en su artículo 1, que sustituyó al artículo 33 de la Ley 1437 de 2011, establece </w:t>
      </w:r>
      <w:r w:rsidR="00311697">
        <w:t>que,</w:t>
      </w:r>
      <w:r w:rsidR="00C64FA0">
        <w:t xml:space="preserve"> </w:t>
      </w:r>
      <w:r w:rsidR="0008307F">
        <w:t xml:space="preserve">entre otras a las empresas del sistema financiero y bursátil, a las que prestan servicios públicos </w:t>
      </w:r>
      <w:r w:rsidR="00BA5879">
        <w:t xml:space="preserve">que se </w:t>
      </w:r>
      <w:r w:rsidR="00311697">
        <w:t>rigen</w:t>
      </w:r>
      <w:r w:rsidR="00BA5879">
        <w:t xml:space="preserve"> por el derecho </w:t>
      </w:r>
      <w:r w:rsidR="00311697">
        <w:t>privado</w:t>
      </w:r>
      <w:r w:rsidR="00BA5879">
        <w:t>, se les aplica</w:t>
      </w:r>
      <w:r w:rsidR="00C057A6">
        <w:t xml:space="preserve"> en sus relaciones con los usuarios las reglas del derecho de petición prestas en los capítulos I y II de la Ley 1575 de 2015</w:t>
      </w:r>
      <w:r w:rsidR="003017C3">
        <w:t>.</w:t>
      </w:r>
      <w:r>
        <w:t xml:space="preserve"> Así lo reconoció también la jurisprudencia </w:t>
      </w:r>
      <w:r w:rsidR="00311697">
        <w:t xml:space="preserve">constitucional, </w:t>
      </w:r>
      <w:r>
        <w:t xml:space="preserve">por ejemplo, </w:t>
      </w:r>
      <w:r w:rsidR="0063141E" w:rsidRPr="003D647D">
        <w:t>e</w:t>
      </w:r>
      <w:r w:rsidR="00311697" w:rsidRPr="003D647D">
        <w:t>n</w:t>
      </w:r>
      <w:r w:rsidR="00311697">
        <w:t xml:space="preserve"> </w:t>
      </w:r>
      <w:r>
        <w:t>la sentencia T-726 de 2016.</w:t>
      </w:r>
    </w:p>
  </w:footnote>
  <w:footnote w:id="98">
    <w:p w14:paraId="4266B377" w14:textId="6FE857D0" w:rsidR="00291993" w:rsidRPr="00550824" w:rsidRDefault="00291993" w:rsidP="000C33F5">
      <w:pPr>
        <w:pStyle w:val="Textonotapie"/>
        <w:jc w:val="both"/>
        <w:rPr>
          <w:lang w:val="es-MX"/>
        </w:rPr>
      </w:pPr>
      <w:r>
        <w:rPr>
          <w:rStyle w:val="Refdenotaalpie"/>
        </w:rPr>
        <w:footnoteRef/>
      </w:r>
      <w:r>
        <w:t xml:space="preserve"> </w:t>
      </w:r>
      <w:r>
        <w:rPr>
          <w:lang w:val="es-MX"/>
        </w:rPr>
        <w:t>Corte Constitucional, sentencia T-442 de 2018. Allí se reconoció que los clientes y usuarios de las aseguradoras están en estado de indefensión respecto de esas empresas.</w:t>
      </w:r>
    </w:p>
  </w:footnote>
  <w:footnote w:id="99">
    <w:p w14:paraId="3B6F6176" w14:textId="5500854E" w:rsidR="00362364" w:rsidRPr="000C4DFE" w:rsidRDefault="00362364" w:rsidP="000C33F5">
      <w:pPr>
        <w:pStyle w:val="Textonotapie"/>
        <w:jc w:val="both"/>
        <w:rPr>
          <w:lang w:val="es-MX"/>
        </w:rPr>
      </w:pPr>
      <w:r>
        <w:rPr>
          <w:rStyle w:val="Refdenotaalpie"/>
        </w:rPr>
        <w:footnoteRef/>
      </w:r>
      <w:r>
        <w:t xml:space="preserve"> </w:t>
      </w:r>
      <w:r w:rsidR="00B06B4B">
        <w:t>Corte Constitucional, s</w:t>
      </w:r>
      <w:proofErr w:type="spellStart"/>
      <w:r>
        <w:rPr>
          <w:lang w:val="es-MX"/>
        </w:rPr>
        <w:t>entencia</w:t>
      </w:r>
      <w:proofErr w:type="spellEnd"/>
      <w:r>
        <w:rPr>
          <w:lang w:val="es-MX"/>
        </w:rPr>
        <w:t xml:space="preserve"> T-919 de 2014, </w:t>
      </w:r>
      <w:r w:rsidR="00CC160A">
        <w:rPr>
          <w:lang w:val="es-MX"/>
        </w:rPr>
        <w:t>reiterada</w:t>
      </w:r>
      <w:r>
        <w:rPr>
          <w:lang w:val="es-MX"/>
        </w:rPr>
        <w:t xml:space="preserve"> en la sentencia T-726 de 2016. </w:t>
      </w:r>
    </w:p>
  </w:footnote>
  <w:footnote w:id="100">
    <w:p w14:paraId="3FCA9615" w14:textId="5E562B4C" w:rsidR="00362364" w:rsidRPr="00B76CB0" w:rsidRDefault="00362364" w:rsidP="00372877">
      <w:pPr>
        <w:pStyle w:val="Textonotapie"/>
        <w:jc w:val="both"/>
        <w:rPr>
          <w:lang w:val="es-MX"/>
        </w:rPr>
      </w:pPr>
      <w:r>
        <w:rPr>
          <w:rStyle w:val="Refdenotaalpie"/>
        </w:rPr>
        <w:footnoteRef/>
      </w:r>
      <w:r>
        <w:t xml:space="preserve"> </w:t>
      </w:r>
      <w:r>
        <w:rPr>
          <w:lang w:val="es-MX"/>
        </w:rPr>
        <w:t xml:space="preserve">En esas relaciones, además, se aplican las reglas generales y especiales del derecho de petición ante las autoridades. Al respecto ver la sentencia T-726 de 2016. </w:t>
      </w:r>
      <w:r w:rsidRPr="00372877">
        <w:rPr>
          <w:lang w:val="es-MX"/>
        </w:rPr>
        <w:t>En efecto, de acuerdo con el artículo 335 superior, las entidades del sistema financiero ejercen una actividad de interés público que en ciertos contextos puede comportar la prestación de un servicio público. Las entidades aseguradoras pertenecen al sistema financiero y asegurador tal como lo establece el Decreto 663 de 1993</w:t>
      </w:r>
      <w:r w:rsidRPr="00806F52">
        <w:t>"</w:t>
      </w:r>
      <w:r w:rsidR="005127AA">
        <w:t xml:space="preserve">. </w:t>
      </w:r>
      <w:r w:rsidRPr="00806F52">
        <w:t>Por medio del cual se actualiza el Estatuto Orgánico del Sistema Financiero y se modifica su titulación y numeración"</w:t>
      </w:r>
      <w:r>
        <w:t>. Artículo 1.</w:t>
      </w:r>
    </w:p>
  </w:footnote>
  <w:footnote w:id="101">
    <w:p w14:paraId="147D5DE2" w14:textId="48E9007C" w:rsidR="00362364" w:rsidRPr="00ED36EF" w:rsidRDefault="00362364" w:rsidP="00ED36EF">
      <w:pPr>
        <w:pStyle w:val="Textonotapie"/>
        <w:jc w:val="both"/>
        <w:rPr>
          <w:lang w:val="es-MX"/>
        </w:rPr>
      </w:pPr>
      <w:r>
        <w:rPr>
          <w:rStyle w:val="Refdenotaalpie"/>
        </w:rPr>
        <w:footnoteRef/>
      </w:r>
      <w:r>
        <w:t xml:space="preserve"> </w:t>
      </w:r>
      <w:r>
        <w:rPr>
          <w:lang w:val="es-MX"/>
        </w:rPr>
        <w:t xml:space="preserve">Ley 1755 de 2015 </w:t>
      </w:r>
      <w:r>
        <w:t>en su artículo 1, que sustituyó al artículo 13 de la Ley 1437 de 2011</w:t>
      </w:r>
      <w:r w:rsidR="00090D6D">
        <w:t>.</w:t>
      </w:r>
    </w:p>
  </w:footnote>
  <w:footnote w:id="102">
    <w:p w14:paraId="058298B7" w14:textId="68A134B0" w:rsidR="00362364" w:rsidRPr="00D54354" w:rsidRDefault="00362364" w:rsidP="00223255">
      <w:pPr>
        <w:pStyle w:val="Textonotapie"/>
        <w:jc w:val="both"/>
        <w:rPr>
          <w:lang w:val="es-MX"/>
        </w:rPr>
      </w:pPr>
      <w:r>
        <w:rPr>
          <w:rStyle w:val="Refdenotaalpie"/>
        </w:rPr>
        <w:footnoteRef/>
      </w:r>
      <w:r>
        <w:t xml:space="preserve"> Ley 1755 de 2015 en su artículo 1, que sustituyó al artículo 32 de la Ley 1437 de 2011</w:t>
      </w:r>
      <w:r w:rsidR="00E34F6C">
        <w:t>.</w:t>
      </w:r>
      <w:r>
        <w:t xml:space="preserve"> </w:t>
      </w:r>
    </w:p>
  </w:footnote>
  <w:footnote w:id="103">
    <w:p w14:paraId="2A96612A" w14:textId="6AC53990" w:rsidR="00362364" w:rsidRPr="00603D63" w:rsidRDefault="00362364" w:rsidP="00EC1E82">
      <w:pPr>
        <w:pStyle w:val="Textonotapie"/>
        <w:jc w:val="both"/>
        <w:rPr>
          <w:lang w:val="pt-BR"/>
        </w:rPr>
      </w:pPr>
      <w:r>
        <w:rPr>
          <w:rStyle w:val="Refdenotaalpie"/>
        </w:rPr>
        <w:footnoteRef/>
      </w:r>
      <w:r w:rsidRPr="00603D63">
        <w:rPr>
          <w:lang w:val="pt-BR"/>
        </w:rPr>
        <w:t xml:space="preserve"> </w:t>
      </w:r>
      <w:r w:rsidR="00E34F6C" w:rsidRPr="00603D63">
        <w:rPr>
          <w:lang w:val="pt-BR"/>
        </w:rPr>
        <w:t>Corte Constitucional, s</w:t>
      </w:r>
      <w:r w:rsidRPr="00603D63">
        <w:rPr>
          <w:lang w:val="pt-BR"/>
        </w:rPr>
        <w:t>entencia C-951 de 2014</w:t>
      </w:r>
      <w:r w:rsidR="00E34F6C" w:rsidRPr="00603D63">
        <w:rPr>
          <w:lang w:val="pt-BR"/>
        </w:rPr>
        <w:t>.</w:t>
      </w:r>
      <w:r w:rsidRPr="00603D63">
        <w:rPr>
          <w:lang w:val="pt-BR"/>
        </w:rPr>
        <w:t xml:space="preserve"> </w:t>
      </w:r>
    </w:p>
  </w:footnote>
  <w:footnote w:id="104">
    <w:p w14:paraId="67D8AEDB" w14:textId="36F766A2" w:rsidR="00362364" w:rsidRPr="00395343" w:rsidRDefault="00362364" w:rsidP="00EC1E82">
      <w:pPr>
        <w:pStyle w:val="Textonotapie"/>
        <w:jc w:val="both"/>
        <w:rPr>
          <w:lang w:val="es-MX"/>
        </w:rPr>
      </w:pPr>
      <w:r>
        <w:rPr>
          <w:rStyle w:val="Refdenotaalpie"/>
        </w:rPr>
        <w:footnoteRef/>
      </w:r>
      <w:r>
        <w:t xml:space="preserve"> Ley 1755 de 2015 en su artículo 1, que sustituyó al artículo 15 de la Ley 1437 de 2011 y el mismo artículo que también sustituyó al artículo 32 de la Ley 1437 de 2011. </w:t>
      </w:r>
      <w:r w:rsidR="00EE57C9">
        <w:rPr>
          <w:lang w:val="es-MX"/>
        </w:rPr>
        <w:t>Corte Constitucional, s</w:t>
      </w:r>
      <w:proofErr w:type="spellStart"/>
      <w:r>
        <w:t>entencia</w:t>
      </w:r>
      <w:proofErr w:type="spellEnd"/>
      <w:r>
        <w:t xml:space="preserve"> C-951 de 2014. </w:t>
      </w:r>
    </w:p>
  </w:footnote>
  <w:footnote w:id="105">
    <w:p w14:paraId="559353DE" w14:textId="69FE04D2" w:rsidR="00362364" w:rsidRPr="00395343" w:rsidRDefault="00362364" w:rsidP="00EC1E82">
      <w:pPr>
        <w:pStyle w:val="Textonotapie"/>
        <w:jc w:val="both"/>
        <w:rPr>
          <w:lang w:val="es-MX"/>
        </w:rPr>
      </w:pPr>
      <w:r>
        <w:rPr>
          <w:rStyle w:val="Refdenotaalpie"/>
        </w:rPr>
        <w:footnoteRef/>
      </w:r>
      <w:r>
        <w:t xml:space="preserve"> Ley 1755 de 2015 en su artículo </w:t>
      </w:r>
      <w:r w:rsidR="40AD492F">
        <w:t>1</w:t>
      </w:r>
      <w:r>
        <w:t>, que sustituyó al artículo 14 de la Ley 1437 de 2011</w:t>
      </w:r>
      <w:r w:rsidR="00657BDB">
        <w:t>.</w:t>
      </w:r>
    </w:p>
  </w:footnote>
  <w:footnote w:id="106">
    <w:p w14:paraId="43F26AAF" w14:textId="07BA1A10" w:rsidR="00362364" w:rsidRPr="00395343" w:rsidRDefault="00362364" w:rsidP="00EC1E82">
      <w:pPr>
        <w:pStyle w:val="Textonotapie"/>
        <w:jc w:val="both"/>
        <w:rPr>
          <w:lang w:val="es-MX"/>
        </w:rPr>
      </w:pPr>
      <w:r>
        <w:rPr>
          <w:rStyle w:val="Refdenotaalpie"/>
        </w:rPr>
        <w:footnoteRef/>
      </w:r>
      <w:r w:rsidRPr="00603D63">
        <w:rPr>
          <w:lang w:val="pt-BR"/>
        </w:rPr>
        <w:t xml:space="preserve"> </w:t>
      </w:r>
      <w:r w:rsidR="00EE57C9" w:rsidRPr="00603D63">
        <w:rPr>
          <w:lang w:val="pt-BR"/>
        </w:rPr>
        <w:t>Corte Constitucional, s</w:t>
      </w:r>
      <w:r w:rsidRPr="00603D63">
        <w:rPr>
          <w:lang w:val="pt-BR"/>
        </w:rPr>
        <w:t xml:space="preserve">entencia C-951 de 2014. </w:t>
      </w:r>
      <w:r w:rsidR="00197ED3">
        <w:t>E</w:t>
      </w:r>
      <w:r>
        <w:t xml:space="preserve">l derecho de petición se agota con la solicitud y la respuesta, el derecho a lo pedido implica el reconocimiento de un derecho o la ejecución de un acto en favor del solicitante. </w:t>
      </w:r>
    </w:p>
  </w:footnote>
  <w:footnote w:id="107">
    <w:p w14:paraId="2434EE99" w14:textId="0EA8FCF3" w:rsidR="00362364" w:rsidRPr="00395343" w:rsidRDefault="00362364" w:rsidP="00EC1E82">
      <w:pPr>
        <w:pStyle w:val="Textonotapie"/>
        <w:jc w:val="both"/>
        <w:rPr>
          <w:lang w:val="es-MX"/>
        </w:rPr>
      </w:pPr>
      <w:r>
        <w:rPr>
          <w:rStyle w:val="Refdenotaalpie"/>
        </w:rPr>
        <w:footnoteRef/>
      </w:r>
      <w:r w:rsidRPr="00603D63">
        <w:rPr>
          <w:lang w:val="pt-BR"/>
        </w:rPr>
        <w:t xml:space="preserve"> </w:t>
      </w:r>
      <w:r w:rsidR="00361F84" w:rsidRPr="00603D63">
        <w:rPr>
          <w:lang w:val="pt-BR"/>
        </w:rPr>
        <w:t>Corte Constitucional, s</w:t>
      </w:r>
      <w:r w:rsidRPr="00603D63">
        <w:rPr>
          <w:lang w:val="pt-BR"/>
        </w:rPr>
        <w:t xml:space="preserve">entencia C-951 de 2014. </w:t>
      </w:r>
      <w:r>
        <w:t xml:space="preserve">Por claridad se entiende que debe ser de fácil comprensión, por precisa que responde a lo pedido sin ser elusiva o impertinente, por congruente que abarque el objeto de la petición ajustándose a lo pedido y por consecuente que sea acorde con el trámite o contexto en que se presenta. </w:t>
      </w:r>
    </w:p>
  </w:footnote>
  <w:footnote w:id="108">
    <w:p w14:paraId="26D57120" w14:textId="5BEE0850" w:rsidR="00362364" w:rsidRPr="00395343" w:rsidRDefault="00362364" w:rsidP="00EC1E82">
      <w:pPr>
        <w:pStyle w:val="Textonotapie"/>
        <w:jc w:val="both"/>
        <w:rPr>
          <w:lang w:val="es-MX"/>
        </w:rPr>
      </w:pPr>
      <w:r>
        <w:rPr>
          <w:rStyle w:val="Refdenotaalpie"/>
        </w:rPr>
        <w:footnoteRef/>
      </w:r>
      <w:r w:rsidRPr="00603D63">
        <w:rPr>
          <w:lang w:val="pt-BR"/>
        </w:rPr>
        <w:t xml:space="preserve"> </w:t>
      </w:r>
      <w:r w:rsidR="00361F84" w:rsidRPr="00603D63">
        <w:rPr>
          <w:lang w:val="pt-BR"/>
        </w:rPr>
        <w:t>Corte Constitucional, s</w:t>
      </w:r>
      <w:r w:rsidRPr="00603D63">
        <w:rPr>
          <w:lang w:val="pt-BR"/>
        </w:rPr>
        <w:t xml:space="preserve">entencia C-951 de 2014. </w:t>
      </w:r>
      <w:r w:rsidR="00F25DC4">
        <w:t>La</w:t>
      </w:r>
      <w:r>
        <w:t xml:space="preserve"> notificación debe hacerse conforme lo previsto en la Ley 1437 de 2011 y la carga de la prueba de que la notificación se realizó recae en la administración. </w:t>
      </w:r>
    </w:p>
  </w:footnote>
  <w:footnote w:id="109">
    <w:p w14:paraId="06D4795A" w14:textId="63972899" w:rsidR="00362364" w:rsidRPr="00603D63" w:rsidRDefault="00362364" w:rsidP="00EC1E82">
      <w:pPr>
        <w:pStyle w:val="Textonotapie"/>
        <w:jc w:val="both"/>
        <w:rPr>
          <w:lang w:val="pt-BR"/>
        </w:rPr>
      </w:pPr>
      <w:r>
        <w:rPr>
          <w:rStyle w:val="Refdenotaalpie"/>
        </w:rPr>
        <w:footnoteRef/>
      </w:r>
      <w:r w:rsidRPr="00603D63">
        <w:rPr>
          <w:lang w:val="pt-BR"/>
        </w:rPr>
        <w:t xml:space="preserve"> </w:t>
      </w:r>
      <w:r w:rsidR="00BC3F6F" w:rsidRPr="00603D63">
        <w:rPr>
          <w:lang w:val="pt-BR"/>
        </w:rPr>
        <w:t>Corte Constitucional, s</w:t>
      </w:r>
      <w:r w:rsidRPr="00603D63">
        <w:rPr>
          <w:lang w:val="pt-BR"/>
        </w:rPr>
        <w:t xml:space="preserve">entencia T-442 de 2018. </w:t>
      </w:r>
    </w:p>
  </w:footnote>
  <w:footnote w:id="110">
    <w:p w14:paraId="425F9F08" w14:textId="3B41BA5C" w:rsidR="00362364" w:rsidRPr="00603D63" w:rsidRDefault="00362364" w:rsidP="00EC1E82">
      <w:pPr>
        <w:pStyle w:val="Textonotapie"/>
        <w:jc w:val="both"/>
        <w:rPr>
          <w:lang w:val="pt-BR"/>
        </w:rPr>
      </w:pPr>
      <w:r>
        <w:rPr>
          <w:rStyle w:val="Refdenotaalpie"/>
        </w:rPr>
        <w:footnoteRef/>
      </w:r>
      <w:r w:rsidRPr="00603D63">
        <w:rPr>
          <w:lang w:val="pt-BR"/>
        </w:rPr>
        <w:t xml:space="preserve"> </w:t>
      </w:r>
      <w:r w:rsidR="00BC3F6F" w:rsidRPr="00603D63">
        <w:rPr>
          <w:lang w:val="pt-BR"/>
        </w:rPr>
        <w:t>Corte Constitucional, s</w:t>
      </w:r>
      <w:r w:rsidRPr="00603D63">
        <w:rPr>
          <w:lang w:val="pt-BR"/>
        </w:rPr>
        <w:t xml:space="preserve">entencia T-045 de 2022, que </w:t>
      </w:r>
      <w:proofErr w:type="gramStart"/>
      <w:r w:rsidR="00564073" w:rsidRPr="00603D63">
        <w:rPr>
          <w:lang w:val="pt-BR"/>
        </w:rPr>
        <w:t>reitera</w:t>
      </w:r>
      <w:proofErr w:type="gramEnd"/>
      <w:r w:rsidRPr="00603D63">
        <w:rPr>
          <w:lang w:val="pt-BR"/>
        </w:rPr>
        <w:t xml:space="preserve"> la sentencia T-343 de 2021. </w:t>
      </w:r>
    </w:p>
  </w:footnote>
  <w:footnote w:id="111">
    <w:p w14:paraId="050E4976" w14:textId="5EA5887B" w:rsidR="00C53109" w:rsidRPr="00603D63" w:rsidRDefault="00C53109" w:rsidP="000C33F5">
      <w:pPr>
        <w:pStyle w:val="Textonotapie"/>
        <w:jc w:val="both"/>
        <w:rPr>
          <w:lang w:val="pt-BR"/>
        </w:rPr>
      </w:pPr>
      <w:r>
        <w:rPr>
          <w:rStyle w:val="Refdenotaalpie"/>
        </w:rPr>
        <w:footnoteRef/>
      </w:r>
      <w:r w:rsidRPr="00603D63">
        <w:rPr>
          <w:lang w:val="pt-BR"/>
        </w:rPr>
        <w:t xml:space="preserve"> </w:t>
      </w:r>
      <w:r w:rsidR="00DA1FFD" w:rsidRPr="00603D63">
        <w:rPr>
          <w:rStyle w:val="normaltextrun"/>
          <w:color w:val="000000"/>
          <w:szCs w:val="20"/>
          <w:shd w:val="clear" w:color="auto" w:fill="FFFFFF"/>
          <w:lang w:val="pt-BR"/>
        </w:rPr>
        <w:t xml:space="preserve">Expediente Digital. </w:t>
      </w:r>
      <w:proofErr w:type="spellStart"/>
      <w:r w:rsidR="00DA1FFD" w:rsidRPr="00603D63">
        <w:rPr>
          <w:rStyle w:val="normaltextrun"/>
          <w:color w:val="000000"/>
          <w:szCs w:val="20"/>
          <w:shd w:val="clear" w:color="auto" w:fill="FFFFFF"/>
          <w:lang w:val="pt-BR"/>
        </w:rPr>
        <w:t>Archivo</w:t>
      </w:r>
      <w:proofErr w:type="spellEnd"/>
      <w:r w:rsidR="00DA1FFD" w:rsidRPr="00603D63">
        <w:rPr>
          <w:rStyle w:val="normaltextrun"/>
          <w:color w:val="000000"/>
          <w:szCs w:val="20"/>
          <w:shd w:val="clear" w:color="auto" w:fill="FFFFFF"/>
          <w:lang w:val="pt-BR"/>
        </w:rPr>
        <w:t>: “CORREOS A COLMENA SEGUROS DE VIDA.pdf”.</w:t>
      </w:r>
    </w:p>
  </w:footnote>
  <w:footnote w:id="112">
    <w:p w14:paraId="11385D2C" w14:textId="71608D4B" w:rsidR="00007CF8" w:rsidRDefault="00007CF8" w:rsidP="005070CB">
      <w:pPr>
        <w:pStyle w:val="Textonotapie"/>
        <w:jc w:val="both"/>
      </w:pPr>
      <w:r w:rsidRPr="0059798F">
        <w:rPr>
          <w:rStyle w:val="Refdenotaalpie"/>
        </w:rPr>
        <w:footnoteRef/>
      </w:r>
      <w:r w:rsidRPr="0059798F">
        <w:t xml:space="preserve"> Corte Constitucional, sentencia T-883 de 2008</w:t>
      </w:r>
      <w:r w:rsidR="00560940" w:rsidRPr="0059798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EC13C" w14:textId="4476F1BB" w:rsidR="00362364" w:rsidRPr="00107842" w:rsidRDefault="00362364" w:rsidP="00B76841">
    <w:pPr>
      <w:pStyle w:val="Encabezado"/>
      <w:jc w:val="right"/>
      <w:rPr>
        <w:sz w:val="18"/>
        <w:szCs w:val="18"/>
      </w:rPr>
    </w:pPr>
    <w:r w:rsidRPr="00107842">
      <w:rPr>
        <w:sz w:val="18"/>
        <w:szCs w:val="18"/>
      </w:rPr>
      <w:t xml:space="preserve">Expediente </w:t>
    </w:r>
    <w:bookmarkStart w:id="2" w:name="_Hlk161822648"/>
    <w:r w:rsidRPr="00EB2C2A">
      <w:rPr>
        <w:sz w:val="18"/>
        <w:szCs w:val="18"/>
      </w:rPr>
      <w:t>T-9.628.727</w:t>
    </w:r>
    <w:bookmarkEnd w:id="2"/>
  </w:p>
  <w:p w14:paraId="56B7C5E1" w14:textId="47B2E204" w:rsidR="00362364" w:rsidRPr="00107842" w:rsidRDefault="00362364" w:rsidP="00B76841">
    <w:pPr>
      <w:pStyle w:val="Encabezado"/>
      <w:jc w:val="right"/>
      <w:rPr>
        <w:sz w:val="18"/>
        <w:szCs w:val="18"/>
        <w:lang w:val="pt-BR"/>
      </w:rPr>
    </w:pPr>
    <w:r w:rsidRPr="00107842">
      <w:rPr>
        <w:sz w:val="18"/>
        <w:szCs w:val="18"/>
        <w:lang w:val="pt-BR"/>
      </w:rPr>
      <w:t xml:space="preserve">Mag. </w:t>
    </w:r>
    <w:proofErr w:type="spellStart"/>
    <w:r w:rsidRPr="00107842">
      <w:rPr>
        <w:sz w:val="18"/>
        <w:szCs w:val="18"/>
        <w:lang w:val="pt-BR"/>
      </w:rPr>
      <w:t>sust</w:t>
    </w:r>
    <w:r>
      <w:rPr>
        <w:sz w:val="18"/>
        <w:szCs w:val="18"/>
        <w:lang w:val="pt-BR"/>
      </w:rPr>
      <w:t>anciadora</w:t>
    </w:r>
    <w:proofErr w:type="spellEnd"/>
    <w:r w:rsidRPr="00107842">
      <w:rPr>
        <w:sz w:val="18"/>
        <w:szCs w:val="18"/>
        <w:lang w:val="pt-BR"/>
      </w:rPr>
      <w:t>: NATALIA ÁNGEL CABO</w:t>
    </w:r>
  </w:p>
  <w:p w14:paraId="52A5221A" w14:textId="5999F3E7" w:rsidR="00362364" w:rsidRPr="00B76841" w:rsidRDefault="00362364" w:rsidP="00B76841">
    <w:pPr>
      <w:pStyle w:val="Encabezado"/>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4AC3"/>
    <w:multiLevelType w:val="hybridMultilevel"/>
    <w:tmpl w:val="C9D22558"/>
    <w:lvl w:ilvl="0" w:tplc="4E7ECC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E13F1"/>
    <w:multiLevelType w:val="hybridMultilevel"/>
    <w:tmpl w:val="9FE0FD8A"/>
    <w:lvl w:ilvl="0" w:tplc="21F039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7270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74459B"/>
    <w:multiLevelType w:val="hybridMultilevel"/>
    <w:tmpl w:val="27C893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29F73D8"/>
    <w:multiLevelType w:val="multilevel"/>
    <w:tmpl w:val="3ECCA3F6"/>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5E74D5A"/>
    <w:multiLevelType w:val="multilevel"/>
    <w:tmpl w:val="4E8E2974"/>
    <w:lvl w:ilvl="0">
      <w:start w:val="1"/>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b/>
        <w:bCs/>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6" w15:restartNumberingAfterBreak="0">
    <w:nsid w:val="29D33CB5"/>
    <w:multiLevelType w:val="hybridMultilevel"/>
    <w:tmpl w:val="78F84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DB73E6"/>
    <w:multiLevelType w:val="hybridMultilevel"/>
    <w:tmpl w:val="1C14775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9FC41A7"/>
    <w:multiLevelType w:val="hybridMultilevel"/>
    <w:tmpl w:val="99469CDA"/>
    <w:lvl w:ilvl="0" w:tplc="30CC534A">
      <w:start w:val="1"/>
      <w:numFmt w:val="lowerLetter"/>
      <w:lvlText w:val="%1)"/>
      <w:lvlJc w:val="left"/>
      <w:pPr>
        <w:ind w:left="720" w:hanging="360"/>
      </w:pPr>
      <w:rPr>
        <w:rFonts w:hint="default"/>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B31B9F"/>
    <w:multiLevelType w:val="multilevel"/>
    <w:tmpl w:val="4E8E2974"/>
    <w:lvl w:ilvl="0">
      <w:start w:val="1"/>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b/>
        <w:bCs/>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0" w15:restartNumberingAfterBreak="0">
    <w:nsid w:val="3C0A067E"/>
    <w:multiLevelType w:val="hybridMultilevel"/>
    <w:tmpl w:val="E58E35B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5A46AC6"/>
    <w:multiLevelType w:val="hybridMultilevel"/>
    <w:tmpl w:val="D5188E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47227D"/>
    <w:multiLevelType w:val="hybridMultilevel"/>
    <w:tmpl w:val="FBB883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85B50B6"/>
    <w:multiLevelType w:val="multilevel"/>
    <w:tmpl w:val="22B87088"/>
    <w:lvl w:ilvl="0">
      <w:start w:val="2"/>
      <w:numFmt w:val="decimal"/>
      <w:lvlText w:val="%1."/>
      <w:lvlJc w:val="left"/>
      <w:pPr>
        <w:ind w:left="440" w:hanging="44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D457AF5"/>
    <w:multiLevelType w:val="multilevel"/>
    <w:tmpl w:val="3ECCA3F6"/>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EEB2199"/>
    <w:multiLevelType w:val="hybridMultilevel"/>
    <w:tmpl w:val="686440E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29F2BEF"/>
    <w:multiLevelType w:val="hybridMultilevel"/>
    <w:tmpl w:val="352AD4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DF7888"/>
    <w:multiLevelType w:val="hybridMultilevel"/>
    <w:tmpl w:val="1988D860"/>
    <w:lvl w:ilvl="0" w:tplc="DFFC4C00">
      <w:start w:val="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4659B3"/>
    <w:multiLevelType w:val="hybridMultilevel"/>
    <w:tmpl w:val="61E857AE"/>
    <w:lvl w:ilvl="0" w:tplc="3336228A">
      <w:start w:val="1"/>
      <w:numFmt w:val="upperRoman"/>
      <w:lvlText w:val="%1)"/>
      <w:lvlJc w:val="left"/>
      <w:pPr>
        <w:ind w:left="1003" w:hanging="720"/>
      </w:pPr>
      <w:rPr>
        <w:rFonts w:hint="default"/>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9" w15:restartNumberingAfterBreak="0">
    <w:nsid w:val="67673493"/>
    <w:multiLevelType w:val="hybridMultilevel"/>
    <w:tmpl w:val="A84E2E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BE63429"/>
    <w:multiLevelType w:val="hybridMultilevel"/>
    <w:tmpl w:val="75DE4298"/>
    <w:lvl w:ilvl="0" w:tplc="E3502DA2">
      <w:start w:val="1"/>
      <w:numFmt w:val="decimal"/>
      <w:lvlText w:val="%1."/>
      <w:lvlJc w:val="left"/>
      <w:pPr>
        <w:ind w:left="360" w:hanging="360"/>
      </w:pPr>
      <w:rPr>
        <w:b w:val="0"/>
        <w:bCs/>
        <w:sz w:val="28"/>
        <w:szCs w:val="2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D04485"/>
    <w:multiLevelType w:val="multilevel"/>
    <w:tmpl w:val="4E8E2974"/>
    <w:lvl w:ilvl="0">
      <w:start w:val="1"/>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b/>
        <w:bCs/>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2" w15:restartNumberingAfterBreak="0">
    <w:nsid w:val="77043828"/>
    <w:multiLevelType w:val="hybridMultilevel"/>
    <w:tmpl w:val="097E6D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6A6FA9"/>
    <w:multiLevelType w:val="multilevel"/>
    <w:tmpl w:val="4E8E2974"/>
    <w:lvl w:ilvl="0">
      <w:start w:val="1"/>
      <w:numFmt w:val="decimal"/>
      <w:lvlText w:val="%1."/>
      <w:lvlJc w:val="left"/>
      <w:pPr>
        <w:ind w:left="420" w:hanging="42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b/>
        <w:bCs/>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16cid:durableId="2041081364">
    <w:abstractNumId w:val="18"/>
  </w:num>
  <w:num w:numId="2" w16cid:durableId="1811098290">
    <w:abstractNumId w:val="23"/>
  </w:num>
  <w:num w:numId="3" w16cid:durableId="2068650931">
    <w:abstractNumId w:val="17"/>
  </w:num>
  <w:num w:numId="4" w16cid:durableId="355228712">
    <w:abstractNumId w:val="20"/>
  </w:num>
  <w:num w:numId="5" w16cid:durableId="366835156">
    <w:abstractNumId w:val="2"/>
  </w:num>
  <w:num w:numId="6" w16cid:durableId="1864784429">
    <w:abstractNumId w:val="9"/>
  </w:num>
  <w:num w:numId="7" w16cid:durableId="403071779">
    <w:abstractNumId w:val="5"/>
  </w:num>
  <w:num w:numId="8" w16cid:durableId="1697148314">
    <w:abstractNumId w:val="16"/>
  </w:num>
  <w:num w:numId="9" w16cid:durableId="165439354">
    <w:abstractNumId w:val="13"/>
  </w:num>
  <w:num w:numId="10" w16cid:durableId="1702441318">
    <w:abstractNumId w:val="14"/>
  </w:num>
  <w:num w:numId="11" w16cid:durableId="349839179">
    <w:abstractNumId w:val="4"/>
  </w:num>
  <w:num w:numId="12" w16cid:durableId="1085344359">
    <w:abstractNumId w:val="11"/>
  </w:num>
  <w:num w:numId="13" w16cid:durableId="1635331896">
    <w:abstractNumId w:val="22"/>
  </w:num>
  <w:num w:numId="14" w16cid:durableId="1933001613">
    <w:abstractNumId w:val="7"/>
  </w:num>
  <w:num w:numId="15" w16cid:durableId="751662413">
    <w:abstractNumId w:val="19"/>
  </w:num>
  <w:num w:numId="16" w16cid:durableId="1559248628">
    <w:abstractNumId w:val="15"/>
  </w:num>
  <w:num w:numId="17" w16cid:durableId="1690643494">
    <w:abstractNumId w:val="10"/>
  </w:num>
  <w:num w:numId="18" w16cid:durableId="2000183783">
    <w:abstractNumId w:val="12"/>
  </w:num>
  <w:num w:numId="19" w16cid:durableId="1193811107">
    <w:abstractNumId w:val="3"/>
  </w:num>
  <w:num w:numId="20" w16cid:durableId="316494802">
    <w:abstractNumId w:val="8"/>
  </w:num>
  <w:num w:numId="21" w16cid:durableId="956107757">
    <w:abstractNumId w:val="21"/>
  </w:num>
  <w:num w:numId="22" w16cid:durableId="1616521803">
    <w:abstractNumId w:val="1"/>
  </w:num>
  <w:num w:numId="23" w16cid:durableId="979655734">
    <w:abstractNumId w:val="0"/>
  </w:num>
  <w:num w:numId="24" w16cid:durableId="1425344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CE5"/>
    <w:rsid w:val="00000C61"/>
    <w:rsid w:val="00002777"/>
    <w:rsid w:val="000030DA"/>
    <w:rsid w:val="00003362"/>
    <w:rsid w:val="00003684"/>
    <w:rsid w:val="000039D6"/>
    <w:rsid w:val="0000442C"/>
    <w:rsid w:val="0000487F"/>
    <w:rsid w:val="00005AE7"/>
    <w:rsid w:val="00005F31"/>
    <w:rsid w:val="0000710A"/>
    <w:rsid w:val="00007CEB"/>
    <w:rsid w:val="00007CF8"/>
    <w:rsid w:val="0001088E"/>
    <w:rsid w:val="00011101"/>
    <w:rsid w:val="000119E5"/>
    <w:rsid w:val="00012010"/>
    <w:rsid w:val="00012A30"/>
    <w:rsid w:val="0001423E"/>
    <w:rsid w:val="0001457F"/>
    <w:rsid w:val="00014A19"/>
    <w:rsid w:val="00014FB8"/>
    <w:rsid w:val="00015D41"/>
    <w:rsid w:val="00016B31"/>
    <w:rsid w:val="00016BF7"/>
    <w:rsid w:val="00017878"/>
    <w:rsid w:val="00021E65"/>
    <w:rsid w:val="00022125"/>
    <w:rsid w:val="00022453"/>
    <w:rsid w:val="00022C6E"/>
    <w:rsid w:val="000232EF"/>
    <w:rsid w:val="00023A6F"/>
    <w:rsid w:val="00023AA3"/>
    <w:rsid w:val="000245F0"/>
    <w:rsid w:val="00024812"/>
    <w:rsid w:val="000248EE"/>
    <w:rsid w:val="0002592C"/>
    <w:rsid w:val="00026190"/>
    <w:rsid w:val="00026873"/>
    <w:rsid w:val="00027113"/>
    <w:rsid w:val="0002735C"/>
    <w:rsid w:val="00027847"/>
    <w:rsid w:val="000301A1"/>
    <w:rsid w:val="0003052F"/>
    <w:rsid w:val="00031688"/>
    <w:rsid w:val="00031C68"/>
    <w:rsid w:val="00032142"/>
    <w:rsid w:val="000324A6"/>
    <w:rsid w:val="000327A6"/>
    <w:rsid w:val="00033137"/>
    <w:rsid w:val="000337B7"/>
    <w:rsid w:val="00034149"/>
    <w:rsid w:val="00034340"/>
    <w:rsid w:val="00034B05"/>
    <w:rsid w:val="000361AD"/>
    <w:rsid w:val="00036640"/>
    <w:rsid w:val="00036CFE"/>
    <w:rsid w:val="00037322"/>
    <w:rsid w:val="00037C91"/>
    <w:rsid w:val="00037D83"/>
    <w:rsid w:val="00040077"/>
    <w:rsid w:val="000401DF"/>
    <w:rsid w:val="000403DD"/>
    <w:rsid w:val="000407E7"/>
    <w:rsid w:val="0004090D"/>
    <w:rsid w:val="000409A9"/>
    <w:rsid w:val="00040F67"/>
    <w:rsid w:val="00040FF6"/>
    <w:rsid w:val="00041A88"/>
    <w:rsid w:val="000430A9"/>
    <w:rsid w:val="0004391C"/>
    <w:rsid w:val="00043A30"/>
    <w:rsid w:val="00043F2B"/>
    <w:rsid w:val="000442D1"/>
    <w:rsid w:val="00046285"/>
    <w:rsid w:val="000468B4"/>
    <w:rsid w:val="00046F83"/>
    <w:rsid w:val="0004772A"/>
    <w:rsid w:val="00047919"/>
    <w:rsid w:val="00047C20"/>
    <w:rsid w:val="00047EF5"/>
    <w:rsid w:val="000507E0"/>
    <w:rsid w:val="00050B0D"/>
    <w:rsid w:val="00050B49"/>
    <w:rsid w:val="00050ECA"/>
    <w:rsid w:val="0005166E"/>
    <w:rsid w:val="0005196F"/>
    <w:rsid w:val="00051B6E"/>
    <w:rsid w:val="00051EA5"/>
    <w:rsid w:val="000527EE"/>
    <w:rsid w:val="00052B99"/>
    <w:rsid w:val="00053184"/>
    <w:rsid w:val="00053743"/>
    <w:rsid w:val="00053D5B"/>
    <w:rsid w:val="00054138"/>
    <w:rsid w:val="00054828"/>
    <w:rsid w:val="00054B60"/>
    <w:rsid w:val="00054BD4"/>
    <w:rsid w:val="000550B7"/>
    <w:rsid w:val="00055132"/>
    <w:rsid w:val="000561D8"/>
    <w:rsid w:val="000572C3"/>
    <w:rsid w:val="0005755D"/>
    <w:rsid w:val="00057B14"/>
    <w:rsid w:val="0006117F"/>
    <w:rsid w:val="00061252"/>
    <w:rsid w:val="000621D5"/>
    <w:rsid w:val="00062863"/>
    <w:rsid w:val="00063085"/>
    <w:rsid w:val="00063353"/>
    <w:rsid w:val="000634B0"/>
    <w:rsid w:val="00063D91"/>
    <w:rsid w:val="00063FAF"/>
    <w:rsid w:val="00064156"/>
    <w:rsid w:val="0006423C"/>
    <w:rsid w:val="000644F0"/>
    <w:rsid w:val="0006457F"/>
    <w:rsid w:val="00064D84"/>
    <w:rsid w:val="000654B4"/>
    <w:rsid w:val="00065A23"/>
    <w:rsid w:val="00065B85"/>
    <w:rsid w:val="00066940"/>
    <w:rsid w:val="00066988"/>
    <w:rsid w:val="00066CF5"/>
    <w:rsid w:val="00067BAB"/>
    <w:rsid w:val="00070AE8"/>
    <w:rsid w:val="0007107C"/>
    <w:rsid w:val="00071306"/>
    <w:rsid w:val="00071EB3"/>
    <w:rsid w:val="000725E7"/>
    <w:rsid w:val="00072CA1"/>
    <w:rsid w:val="00072D4D"/>
    <w:rsid w:val="0007437E"/>
    <w:rsid w:val="000749E9"/>
    <w:rsid w:val="00075B78"/>
    <w:rsid w:val="00076A50"/>
    <w:rsid w:val="0007711A"/>
    <w:rsid w:val="00077DCF"/>
    <w:rsid w:val="00077E4A"/>
    <w:rsid w:val="00077EF5"/>
    <w:rsid w:val="00080089"/>
    <w:rsid w:val="000806D9"/>
    <w:rsid w:val="00081646"/>
    <w:rsid w:val="00081E6A"/>
    <w:rsid w:val="000823CC"/>
    <w:rsid w:val="0008307F"/>
    <w:rsid w:val="000836A6"/>
    <w:rsid w:val="000844CF"/>
    <w:rsid w:val="0008667E"/>
    <w:rsid w:val="00086AE9"/>
    <w:rsid w:val="00086E24"/>
    <w:rsid w:val="00086ED3"/>
    <w:rsid w:val="00086F7E"/>
    <w:rsid w:val="00087678"/>
    <w:rsid w:val="000879CD"/>
    <w:rsid w:val="00090126"/>
    <w:rsid w:val="0009057B"/>
    <w:rsid w:val="0009081C"/>
    <w:rsid w:val="00090AD2"/>
    <w:rsid w:val="00090D6D"/>
    <w:rsid w:val="00090E4B"/>
    <w:rsid w:val="0009136A"/>
    <w:rsid w:val="000913CB"/>
    <w:rsid w:val="00091B5E"/>
    <w:rsid w:val="00091C9D"/>
    <w:rsid w:val="00091D44"/>
    <w:rsid w:val="000928F2"/>
    <w:rsid w:val="00092DCF"/>
    <w:rsid w:val="000930E4"/>
    <w:rsid w:val="00093C56"/>
    <w:rsid w:val="00094997"/>
    <w:rsid w:val="00094CC1"/>
    <w:rsid w:val="00094F1E"/>
    <w:rsid w:val="000955A8"/>
    <w:rsid w:val="000958E5"/>
    <w:rsid w:val="0009597B"/>
    <w:rsid w:val="00095F2D"/>
    <w:rsid w:val="00096294"/>
    <w:rsid w:val="000963D5"/>
    <w:rsid w:val="00096DE5"/>
    <w:rsid w:val="000971E8"/>
    <w:rsid w:val="000972F5"/>
    <w:rsid w:val="000979CF"/>
    <w:rsid w:val="00097B15"/>
    <w:rsid w:val="000A0FD7"/>
    <w:rsid w:val="000A179D"/>
    <w:rsid w:val="000A2035"/>
    <w:rsid w:val="000A2036"/>
    <w:rsid w:val="000A2418"/>
    <w:rsid w:val="000A2829"/>
    <w:rsid w:val="000A444F"/>
    <w:rsid w:val="000A4A1D"/>
    <w:rsid w:val="000A5173"/>
    <w:rsid w:val="000A5CCD"/>
    <w:rsid w:val="000A6F2C"/>
    <w:rsid w:val="000A725B"/>
    <w:rsid w:val="000A7FA6"/>
    <w:rsid w:val="000B011A"/>
    <w:rsid w:val="000B1F43"/>
    <w:rsid w:val="000B20D7"/>
    <w:rsid w:val="000B24F8"/>
    <w:rsid w:val="000B2C0F"/>
    <w:rsid w:val="000B3B47"/>
    <w:rsid w:val="000B406C"/>
    <w:rsid w:val="000B4524"/>
    <w:rsid w:val="000B4D71"/>
    <w:rsid w:val="000B506A"/>
    <w:rsid w:val="000B53A9"/>
    <w:rsid w:val="000B5698"/>
    <w:rsid w:val="000B57AC"/>
    <w:rsid w:val="000B5A4C"/>
    <w:rsid w:val="000B5C58"/>
    <w:rsid w:val="000B616D"/>
    <w:rsid w:val="000B653B"/>
    <w:rsid w:val="000B6FA3"/>
    <w:rsid w:val="000B7A77"/>
    <w:rsid w:val="000C07EE"/>
    <w:rsid w:val="000C0816"/>
    <w:rsid w:val="000C0EBD"/>
    <w:rsid w:val="000C1017"/>
    <w:rsid w:val="000C159A"/>
    <w:rsid w:val="000C25CD"/>
    <w:rsid w:val="000C2B98"/>
    <w:rsid w:val="000C2EAC"/>
    <w:rsid w:val="000C323F"/>
    <w:rsid w:val="000C33F5"/>
    <w:rsid w:val="000C39E8"/>
    <w:rsid w:val="000C3A01"/>
    <w:rsid w:val="000C3B3A"/>
    <w:rsid w:val="000C4278"/>
    <w:rsid w:val="000C42FD"/>
    <w:rsid w:val="000C497A"/>
    <w:rsid w:val="000C4DFE"/>
    <w:rsid w:val="000C4E6E"/>
    <w:rsid w:val="000C5255"/>
    <w:rsid w:val="000C526A"/>
    <w:rsid w:val="000C52C0"/>
    <w:rsid w:val="000C5302"/>
    <w:rsid w:val="000C5ADA"/>
    <w:rsid w:val="000C5F3B"/>
    <w:rsid w:val="000C6A53"/>
    <w:rsid w:val="000C6BAE"/>
    <w:rsid w:val="000C7FFB"/>
    <w:rsid w:val="000D00C6"/>
    <w:rsid w:val="000D054D"/>
    <w:rsid w:val="000D0710"/>
    <w:rsid w:val="000D0AE7"/>
    <w:rsid w:val="000D0CC4"/>
    <w:rsid w:val="000D0F16"/>
    <w:rsid w:val="000D1165"/>
    <w:rsid w:val="000D24E2"/>
    <w:rsid w:val="000D2703"/>
    <w:rsid w:val="000D2F84"/>
    <w:rsid w:val="000D3E2E"/>
    <w:rsid w:val="000D46F3"/>
    <w:rsid w:val="000D4D95"/>
    <w:rsid w:val="000D501B"/>
    <w:rsid w:val="000D57F7"/>
    <w:rsid w:val="000D5AE7"/>
    <w:rsid w:val="000D5CB5"/>
    <w:rsid w:val="000D5F1C"/>
    <w:rsid w:val="000D63E0"/>
    <w:rsid w:val="000D7529"/>
    <w:rsid w:val="000E0216"/>
    <w:rsid w:val="000E10BB"/>
    <w:rsid w:val="000E162E"/>
    <w:rsid w:val="000E2CA5"/>
    <w:rsid w:val="000E322E"/>
    <w:rsid w:val="000E35DB"/>
    <w:rsid w:val="000E49FA"/>
    <w:rsid w:val="000E4A7D"/>
    <w:rsid w:val="000E4C82"/>
    <w:rsid w:val="000E5244"/>
    <w:rsid w:val="000E5B62"/>
    <w:rsid w:val="000E6523"/>
    <w:rsid w:val="000E676D"/>
    <w:rsid w:val="000E6D9E"/>
    <w:rsid w:val="000E7428"/>
    <w:rsid w:val="000E755F"/>
    <w:rsid w:val="000E7806"/>
    <w:rsid w:val="000F0CA4"/>
    <w:rsid w:val="000F0E9F"/>
    <w:rsid w:val="000F0EEA"/>
    <w:rsid w:val="000F2866"/>
    <w:rsid w:val="000F28B5"/>
    <w:rsid w:val="000F3002"/>
    <w:rsid w:val="000F3167"/>
    <w:rsid w:val="000F458F"/>
    <w:rsid w:val="000F4B29"/>
    <w:rsid w:val="000F5015"/>
    <w:rsid w:val="000F5200"/>
    <w:rsid w:val="000F549C"/>
    <w:rsid w:val="000F56FB"/>
    <w:rsid w:val="000F6AF4"/>
    <w:rsid w:val="000F6BF5"/>
    <w:rsid w:val="000F6CF7"/>
    <w:rsid w:val="000F6E19"/>
    <w:rsid w:val="000F72FA"/>
    <w:rsid w:val="000F77F4"/>
    <w:rsid w:val="0010010A"/>
    <w:rsid w:val="00100882"/>
    <w:rsid w:val="00100CB4"/>
    <w:rsid w:val="001019ED"/>
    <w:rsid w:val="00101DD4"/>
    <w:rsid w:val="001029EE"/>
    <w:rsid w:val="00102A50"/>
    <w:rsid w:val="00102B05"/>
    <w:rsid w:val="00103BB9"/>
    <w:rsid w:val="00104BFB"/>
    <w:rsid w:val="00104C15"/>
    <w:rsid w:val="00104D58"/>
    <w:rsid w:val="0010524E"/>
    <w:rsid w:val="00105405"/>
    <w:rsid w:val="00105737"/>
    <w:rsid w:val="00105BC6"/>
    <w:rsid w:val="001101ED"/>
    <w:rsid w:val="00110BF8"/>
    <w:rsid w:val="00110CCD"/>
    <w:rsid w:val="00110EE7"/>
    <w:rsid w:val="00111464"/>
    <w:rsid w:val="00111618"/>
    <w:rsid w:val="001118FE"/>
    <w:rsid w:val="001122B5"/>
    <w:rsid w:val="0011232B"/>
    <w:rsid w:val="00112AF9"/>
    <w:rsid w:val="00113BD2"/>
    <w:rsid w:val="00113C74"/>
    <w:rsid w:val="001140A1"/>
    <w:rsid w:val="001149EB"/>
    <w:rsid w:val="00114E32"/>
    <w:rsid w:val="00115147"/>
    <w:rsid w:val="001153D5"/>
    <w:rsid w:val="0011547B"/>
    <w:rsid w:val="00115A99"/>
    <w:rsid w:val="001169A9"/>
    <w:rsid w:val="00116C6B"/>
    <w:rsid w:val="00116E36"/>
    <w:rsid w:val="00117713"/>
    <w:rsid w:val="00117CFA"/>
    <w:rsid w:val="00117F81"/>
    <w:rsid w:val="0012030E"/>
    <w:rsid w:val="0012096B"/>
    <w:rsid w:val="0012108D"/>
    <w:rsid w:val="00121BAE"/>
    <w:rsid w:val="00122585"/>
    <w:rsid w:val="00122C50"/>
    <w:rsid w:val="00122CAB"/>
    <w:rsid w:val="00123378"/>
    <w:rsid w:val="001238D3"/>
    <w:rsid w:val="00123DA4"/>
    <w:rsid w:val="00124353"/>
    <w:rsid w:val="00124C8F"/>
    <w:rsid w:val="00124DAB"/>
    <w:rsid w:val="001255EC"/>
    <w:rsid w:val="00125877"/>
    <w:rsid w:val="001263C7"/>
    <w:rsid w:val="00126C6D"/>
    <w:rsid w:val="001272B2"/>
    <w:rsid w:val="00130A22"/>
    <w:rsid w:val="00130A9D"/>
    <w:rsid w:val="00132605"/>
    <w:rsid w:val="001326D1"/>
    <w:rsid w:val="001334D2"/>
    <w:rsid w:val="00133816"/>
    <w:rsid w:val="00133CDE"/>
    <w:rsid w:val="001342E7"/>
    <w:rsid w:val="00134450"/>
    <w:rsid w:val="001346CA"/>
    <w:rsid w:val="00134CDF"/>
    <w:rsid w:val="001351FB"/>
    <w:rsid w:val="00135B09"/>
    <w:rsid w:val="00135D04"/>
    <w:rsid w:val="00136D39"/>
    <w:rsid w:val="00137302"/>
    <w:rsid w:val="0014040B"/>
    <w:rsid w:val="00140422"/>
    <w:rsid w:val="0014117D"/>
    <w:rsid w:val="001415EE"/>
    <w:rsid w:val="0014240E"/>
    <w:rsid w:val="00142FDE"/>
    <w:rsid w:val="001433A3"/>
    <w:rsid w:val="00143B8A"/>
    <w:rsid w:val="00143D71"/>
    <w:rsid w:val="00143E23"/>
    <w:rsid w:val="00143EB2"/>
    <w:rsid w:val="00145100"/>
    <w:rsid w:val="001451B8"/>
    <w:rsid w:val="001452C4"/>
    <w:rsid w:val="00145784"/>
    <w:rsid w:val="00145CA4"/>
    <w:rsid w:val="00145CDD"/>
    <w:rsid w:val="00150311"/>
    <w:rsid w:val="00150BCE"/>
    <w:rsid w:val="001529F7"/>
    <w:rsid w:val="00152ACB"/>
    <w:rsid w:val="00152BCB"/>
    <w:rsid w:val="0015339F"/>
    <w:rsid w:val="0015405C"/>
    <w:rsid w:val="00154D5D"/>
    <w:rsid w:val="00154ED4"/>
    <w:rsid w:val="00155391"/>
    <w:rsid w:val="00155A42"/>
    <w:rsid w:val="001572B9"/>
    <w:rsid w:val="0016044A"/>
    <w:rsid w:val="00160487"/>
    <w:rsid w:val="00160889"/>
    <w:rsid w:val="00160F1A"/>
    <w:rsid w:val="00161097"/>
    <w:rsid w:val="0016182E"/>
    <w:rsid w:val="0016198F"/>
    <w:rsid w:val="00162853"/>
    <w:rsid w:val="001629DE"/>
    <w:rsid w:val="001632A5"/>
    <w:rsid w:val="001645E5"/>
    <w:rsid w:val="00164642"/>
    <w:rsid w:val="00164FB4"/>
    <w:rsid w:val="001667C4"/>
    <w:rsid w:val="00166AA0"/>
    <w:rsid w:val="00166D85"/>
    <w:rsid w:val="00167309"/>
    <w:rsid w:val="0016777F"/>
    <w:rsid w:val="00167A72"/>
    <w:rsid w:val="00167E45"/>
    <w:rsid w:val="00171C0D"/>
    <w:rsid w:val="001724D0"/>
    <w:rsid w:val="00172663"/>
    <w:rsid w:val="001729DC"/>
    <w:rsid w:val="00172C41"/>
    <w:rsid w:val="00172D16"/>
    <w:rsid w:val="00172D90"/>
    <w:rsid w:val="00173076"/>
    <w:rsid w:val="001734D3"/>
    <w:rsid w:val="001739A9"/>
    <w:rsid w:val="00173BC5"/>
    <w:rsid w:val="00173C76"/>
    <w:rsid w:val="001745B9"/>
    <w:rsid w:val="00174A79"/>
    <w:rsid w:val="00174D3B"/>
    <w:rsid w:val="001754FB"/>
    <w:rsid w:val="001756E6"/>
    <w:rsid w:val="001757E4"/>
    <w:rsid w:val="001767C2"/>
    <w:rsid w:val="00176B42"/>
    <w:rsid w:val="0017713E"/>
    <w:rsid w:val="0017719F"/>
    <w:rsid w:val="00180386"/>
    <w:rsid w:val="00180C77"/>
    <w:rsid w:val="0018147F"/>
    <w:rsid w:val="00181D48"/>
    <w:rsid w:val="00181FD9"/>
    <w:rsid w:val="0018269B"/>
    <w:rsid w:val="00183022"/>
    <w:rsid w:val="001833CF"/>
    <w:rsid w:val="001837E4"/>
    <w:rsid w:val="00183C18"/>
    <w:rsid w:val="00183DF1"/>
    <w:rsid w:val="00183EBF"/>
    <w:rsid w:val="001846AC"/>
    <w:rsid w:val="001853B9"/>
    <w:rsid w:val="0018557D"/>
    <w:rsid w:val="00185B4C"/>
    <w:rsid w:val="00186499"/>
    <w:rsid w:val="001866D0"/>
    <w:rsid w:val="0018674D"/>
    <w:rsid w:val="0018795C"/>
    <w:rsid w:val="00187E72"/>
    <w:rsid w:val="001902F3"/>
    <w:rsid w:val="00190A89"/>
    <w:rsid w:val="00190ADD"/>
    <w:rsid w:val="00191BA7"/>
    <w:rsid w:val="00191EC2"/>
    <w:rsid w:val="00192DF0"/>
    <w:rsid w:val="0019339A"/>
    <w:rsid w:val="001933EA"/>
    <w:rsid w:val="001934C4"/>
    <w:rsid w:val="00193B1F"/>
    <w:rsid w:val="00193CA9"/>
    <w:rsid w:val="00193DA0"/>
    <w:rsid w:val="001942F6"/>
    <w:rsid w:val="0019452F"/>
    <w:rsid w:val="00194991"/>
    <w:rsid w:val="00194B7A"/>
    <w:rsid w:val="00195718"/>
    <w:rsid w:val="001966A0"/>
    <w:rsid w:val="0019712C"/>
    <w:rsid w:val="00197815"/>
    <w:rsid w:val="00197ED3"/>
    <w:rsid w:val="00197F5B"/>
    <w:rsid w:val="001A044F"/>
    <w:rsid w:val="001A08E6"/>
    <w:rsid w:val="001A0B2D"/>
    <w:rsid w:val="001A105E"/>
    <w:rsid w:val="001A10CE"/>
    <w:rsid w:val="001A17B6"/>
    <w:rsid w:val="001A31C2"/>
    <w:rsid w:val="001A358E"/>
    <w:rsid w:val="001A3595"/>
    <w:rsid w:val="001A3E3C"/>
    <w:rsid w:val="001A4029"/>
    <w:rsid w:val="001A460B"/>
    <w:rsid w:val="001A487B"/>
    <w:rsid w:val="001A4E13"/>
    <w:rsid w:val="001A5590"/>
    <w:rsid w:val="001A5922"/>
    <w:rsid w:val="001A671F"/>
    <w:rsid w:val="001A7237"/>
    <w:rsid w:val="001A77B7"/>
    <w:rsid w:val="001A78A3"/>
    <w:rsid w:val="001A7C99"/>
    <w:rsid w:val="001A7E02"/>
    <w:rsid w:val="001B1309"/>
    <w:rsid w:val="001B161D"/>
    <w:rsid w:val="001B1B83"/>
    <w:rsid w:val="001B2D57"/>
    <w:rsid w:val="001B2DFA"/>
    <w:rsid w:val="001B307C"/>
    <w:rsid w:val="001B3C47"/>
    <w:rsid w:val="001B3F3E"/>
    <w:rsid w:val="001B4081"/>
    <w:rsid w:val="001B41ED"/>
    <w:rsid w:val="001B47DA"/>
    <w:rsid w:val="001B4B08"/>
    <w:rsid w:val="001B4D9F"/>
    <w:rsid w:val="001B577C"/>
    <w:rsid w:val="001B5A52"/>
    <w:rsid w:val="001B6EC8"/>
    <w:rsid w:val="001B6F7D"/>
    <w:rsid w:val="001C0041"/>
    <w:rsid w:val="001C06D1"/>
    <w:rsid w:val="001C0965"/>
    <w:rsid w:val="001C12BE"/>
    <w:rsid w:val="001C131A"/>
    <w:rsid w:val="001C15B3"/>
    <w:rsid w:val="001C1864"/>
    <w:rsid w:val="001C1B43"/>
    <w:rsid w:val="001C1CBD"/>
    <w:rsid w:val="001C2CDF"/>
    <w:rsid w:val="001C3228"/>
    <w:rsid w:val="001C41E8"/>
    <w:rsid w:val="001C4B21"/>
    <w:rsid w:val="001C4D02"/>
    <w:rsid w:val="001C5F7A"/>
    <w:rsid w:val="001C6A43"/>
    <w:rsid w:val="001D02C2"/>
    <w:rsid w:val="001D0389"/>
    <w:rsid w:val="001D112B"/>
    <w:rsid w:val="001D13D4"/>
    <w:rsid w:val="001D157E"/>
    <w:rsid w:val="001D1DB0"/>
    <w:rsid w:val="001D22A4"/>
    <w:rsid w:val="001D2CA9"/>
    <w:rsid w:val="001D331C"/>
    <w:rsid w:val="001D3B49"/>
    <w:rsid w:val="001D3B8C"/>
    <w:rsid w:val="001D3F0D"/>
    <w:rsid w:val="001D4F10"/>
    <w:rsid w:val="001D5AC1"/>
    <w:rsid w:val="001D5BAC"/>
    <w:rsid w:val="001D5E7D"/>
    <w:rsid w:val="001D7270"/>
    <w:rsid w:val="001E117B"/>
    <w:rsid w:val="001E11C5"/>
    <w:rsid w:val="001E2249"/>
    <w:rsid w:val="001E31F7"/>
    <w:rsid w:val="001E3552"/>
    <w:rsid w:val="001E3F2C"/>
    <w:rsid w:val="001E3F50"/>
    <w:rsid w:val="001E47C8"/>
    <w:rsid w:val="001E4CD3"/>
    <w:rsid w:val="001E5B00"/>
    <w:rsid w:val="001E646E"/>
    <w:rsid w:val="001E6FA4"/>
    <w:rsid w:val="001E7067"/>
    <w:rsid w:val="001E76C1"/>
    <w:rsid w:val="001F0A4C"/>
    <w:rsid w:val="001F0BDA"/>
    <w:rsid w:val="001F12A3"/>
    <w:rsid w:val="001F3106"/>
    <w:rsid w:val="001F36B8"/>
    <w:rsid w:val="001F3914"/>
    <w:rsid w:val="001F469A"/>
    <w:rsid w:val="001F5517"/>
    <w:rsid w:val="001F558D"/>
    <w:rsid w:val="001F564F"/>
    <w:rsid w:val="001F5C6B"/>
    <w:rsid w:val="001F696B"/>
    <w:rsid w:val="002000F9"/>
    <w:rsid w:val="00200CAC"/>
    <w:rsid w:val="00200ED6"/>
    <w:rsid w:val="0020135C"/>
    <w:rsid w:val="00201E26"/>
    <w:rsid w:val="00202212"/>
    <w:rsid w:val="0020227F"/>
    <w:rsid w:val="002023E6"/>
    <w:rsid w:val="00202736"/>
    <w:rsid w:val="00202A4C"/>
    <w:rsid w:val="00202EFF"/>
    <w:rsid w:val="00202FA6"/>
    <w:rsid w:val="00203B57"/>
    <w:rsid w:val="00203D42"/>
    <w:rsid w:val="00204DA2"/>
    <w:rsid w:val="00205317"/>
    <w:rsid w:val="00205886"/>
    <w:rsid w:val="002058ED"/>
    <w:rsid w:val="002063AE"/>
    <w:rsid w:val="002065EF"/>
    <w:rsid w:val="00206E43"/>
    <w:rsid w:val="00206FA7"/>
    <w:rsid w:val="00210013"/>
    <w:rsid w:val="00211768"/>
    <w:rsid w:val="00211819"/>
    <w:rsid w:val="00212B3A"/>
    <w:rsid w:val="00212FD3"/>
    <w:rsid w:val="00213386"/>
    <w:rsid w:val="00213A45"/>
    <w:rsid w:val="00221146"/>
    <w:rsid w:val="0022163C"/>
    <w:rsid w:val="00222137"/>
    <w:rsid w:val="00223255"/>
    <w:rsid w:val="00223273"/>
    <w:rsid w:val="0022352B"/>
    <w:rsid w:val="0022373A"/>
    <w:rsid w:val="00223844"/>
    <w:rsid w:val="0022556E"/>
    <w:rsid w:val="00226422"/>
    <w:rsid w:val="00226984"/>
    <w:rsid w:val="00226BB7"/>
    <w:rsid w:val="0023007A"/>
    <w:rsid w:val="00230705"/>
    <w:rsid w:val="00230BC1"/>
    <w:rsid w:val="00230FF7"/>
    <w:rsid w:val="002312F1"/>
    <w:rsid w:val="00231AF9"/>
    <w:rsid w:val="00231AFB"/>
    <w:rsid w:val="00231C2C"/>
    <w:rsid w:val="00231FB3"/>
    <w:rsid w:val="00232451"/>
    <w:rsid w:val="00232A76"/>
    <w:rsid w:val="00232C39"/>
    <w:rsid w:val="00232D60"/>
    <w:rsid w:val="00233646"/>
    <w:rsid w:val="0023481B"/>
    <w:rsid w:val="00234D6B"/>
    <w:rsid w:val="00234D72"/>
    <w:rsid w:val="00234E73"/>
    <w:rsid w:val="002350B8"/>
    <w:rsid w:val="00235557"/>
    <w:rsid w:val="00235832"/>
    <w:rsid w:val="00235C14"/>
    <w:rsid w:val="00235DDB"/>
    <w:rsid w:val="00235F0E"/>
    <w:rsid w:val="00236191"/>
    <w:rsid w:val="0023641F"/>
    <w:rsid w:val="00236485"/>
    <w:rsid w:val="002365D7"/>
    <w:rsid w:val="00237348"/>
    <w:rsid w:val="00237F6D"/>
    <w:rsid w:val="00241C8C"/>
    <w:rsid w:val="00241E59"/>
    <w:rsid w:val="00241FEF"/>
    <w:rsid w:val="002421CB"/>
    <w:rsid w:val="00243A61"/>
    <w:rsid w:val="00243CA1"/>
    <w:rsid w:val="00245707"/>
    <w:rsid w:val="00246694"/>
    <w:rsid w:val="0024749D"/>
    <w:rsid w:val="00250E39"/>
    <w:rsid w:val="00251550"/>
    <w:rsid w:val="00251BD7"/>
    <w:rsid w:val="00252170"/>
    <w:rsid w:val="002521E8"/>
    <w:rsid w:val="00252696"/>
    <w:rsid w:val="00253374"/>
    <w:rsid w:val="0025389F"/>
    <w:rsid w:val="002539ED"/>
    <w:rsid w:val="00254317"/>
    <w:rsid w:val="0025442A"/>
    <w:rsid w:val="00254AC5"/>
    <w:rsid w:val="00254D50"/>
    <w:rsid w:val="0025597C"/>
    <w:rsid w:val="00255C15"/>
    <w:rsid w:val="00257D78"/>
    <w:rsid w:val="00261117"/>
    <w:rsid w:val="0026175F"/>
    <w:rsid w:val="0026204E"/>
    <w:rsid w:val="00262100"/>
    <w:rsid w:val="002621D0"/>
    <w:rsid w:val="002628D1"/>
    <w:rsid w:val="00262AD1"/>
    <w:rsid w:val="00262C0C"/>
    <w:rsid w:val="00262DE9"/>
    <w:rsid w:val="00262E33"/>
    <w:rsid w:val="00262EEC"/>
    <w:rsid w:val="002637BF"/>
    <w:rsid w:val="002641C6"/>
    <w:rsid w:val="002651A1"/>
    <w:rsid w:val="00266204"/>
    <w:rsid w:val="0026656B"/>
    <w:rsid w:val="002666F0"/>
    <w:rsid w:val="002676E2"/>
    <w:rsid w:val="00267967"/>
    <w:rsid w:val="00267D68"/>
    <w:rsid w:val="00270C1F"/>
    <w:rsid w:val="00270E33"/>
    <w:rsid w:val="0027133D"/>
    <w:rsid w:val="0027140A"/>
    <w:rsid w:val="00271F42"/>
    <w:rsid w:val="002725D5"/>
    <w:rsid w:val="00273ADE"/>
    <w:rsid w:val="00273CEA"/>
    <w:rsid w:val="0027403B"/>
    <w:rsid w:val="00274149"/>
    <w:rsid w:val="002741CF"/>
    <w:rsid w:val="0027499D"/>
    <w:rsid w:val="00274F2E"/>
    <w:rsid w:val="00276125"/>
    <w:rsid w:val="00276B68"/>
    <w:rsid w:val="00276BCA"/>
    <w:rsid w:val="00276BD7"/>
    <w:rsid w:val="00277676"/>
    <w:rsid w:val="0027796B"/>
    <w:rsid w:val="00280449"/>
    <w:rsid w:val="00280727"/>
    <w:rsid w:val="002819D8"/>
    <w:rsid w:val="00281E94"/>
    <w:rsid w:val="00281F22"/>
    <w:rsid w:val="002826A8"/>
    <w:rsid w:val="0028297E"/>
    <w:rsid w:val="002829BF"/>
    <w:rsid w:val="00282BCB"/>
    <w:rsid w:val="00283607"/>
    <w:rsid w:val="00283DBD"/>
    <w:rsid w:val="00284280"/>
    <w:rsid w:val="002847B0"/>
    <w:rsid w:val="00284AC5"/>
    <w:rsid w:val="00284C53"/>
    <w:rsid w:val="00284E43"/>
    <w:rsid w:val="00284E8D"/>
    <w:rsid w:val="00284F93"/>
    <w:rsid w:val="00285793"/>
    <w:rsid w:val="00285C01"/>
    <w:rsid w:val="00286C45"/>
    <w:rsid w:val="00286EA0"/>
    <w:rsid w:val="00286FB0"/>
    <w:rsid w:val="00287327"/>
    <w:rsid w:val="002875A6"/>
    <w:rsid w:val="00287A59"/>
    <w:rsid w:val="00287DEA"/>
    <w:rsid w:val="0029097F"/>
    <w:rsid w:val="00291993"/>
    <w:rsid w:val="00292057"/>
    <w:rsid w:val="00293C6E"/>
    <w:rsid w:val="00293EE8"/>
    <w:rsid w:val="002947E2"/>
    <w:rsid w:val="00294AFD"/>
    <w:rsid w:val="00294EB9"/>
    <w:rsid w:val="002955F3"/>
    <w:rsid w:val="00295D49"/>
    <w:rsid w:val="00296DC6"/>
    <w:rsid w:val="00296E73"/>
    <w:rsid w:val="00297521"/>
    <w:rsid w:val="00297DB4"/>
    <w:rsid w:val="002A104B"/>
    <w:rsid w:val="002A1CC2"/>
    <w:rsid w:val="002A346D"/>
    <w:rsid w:val="002A4252"/>
    <w:rsid w:val="002A4C0E"/>
    <w:rsid w:val="002A5020"/>
    <w:rsid w:val="002A53F8"/>
    <w:rsid w:val="002A5741"/>
    <w:rsid w:val="002A581B"/>
    <w:rsid w:val="002A6226"/>
    <w:rsid w:val="002A674F"/>
    <w:rsid w:val="002A6C77"/>
    <w:rsid w:val="002A745E"/>
    <w:rsid w:val="002A7515"/>
    <w:rsid w:val="002A7667"/>
    <w:rsid w:val="002A7FC7"/>
    <w:rsid w:val="002B0D8F"/>
    <w:rsid w:val="002B1C03"/>
    <w:rsid w:val="002B2323"/>
    <w:rsid w:val="002B2E8A"/>
    <w:rsid w:val="002B3289"/>
    <w:rsid w:val="002B38D3"/>
    <w:rsid w:val="002B563A"/>
    <w:rsid w:val="002B5BA0"/>
    <w:rsid w:val="002B6C82"/>
    <w:rsid w:val="002B7896"/>
    <w:rsid w:val="002B7BA8"/>
    <w:rsid w:val="002C00DE"/>
    <w:rsid w:val="002C05C7"/>
    <w:rsid w:val="002C0646"/>
    <w:rsid w:val="002C0874"/>
    <w:rsid w:val="002C0ADF"/>
    <w:rsid w:val="002C0D57"/>
    <w:rsid w:val="002C123D"/>
    <w:rsid w:val="002C1506"/>
    <w:rsid w:val="002C154F"/>
    <w:rsid w:val="002C3110"/>
    <w:rsid w:val="002C330E"/>
    <w:rsid w:val="002C33B0"/>
    <w:rsid w:val="002C33D9"/>
    <w:rsid w:val="002C3DF3"/>
    <w:rsid w:val="002C3EBE"/>
    <w:rsid w:val="002C40B9"/>
    <w:rsid w:val="002C53EB"/>
    <w:rsid w:val="002C56C3"/>
    <w:rsid w:val="002C6CA3"/>
    <w:rsid w:val="002C6DFE"/>
    <w:rsid w:val="002C704A"/>
    <w:rsid w:val="002C788F"/>
    <w:rsid w:val="002D00AC"/>
    <w:rsid w:val="002D06A2"/>
    <w:rsid w:val="002D07E3"/>
    <w:rsid w:val="002D0C43"/>
    <w:rsid w:val="002D116B"/>
    <w:rsid w:val="002D24D1"/>
    <w:rsid w:val="002D275D"/>
    <w:rsid w:val="002D2D3F"/>
    <w:rsid w:val="002D3034"/>
    <w:rsid w:val="002D3417"/>
    <w:rsid w:val="002D350C"/>
    <w:rsid w:val="002D38F8"/>
    <w:rsid w:val="002D4346"/>
    <w:rsid w:val="002D4965"/>
    <w:rsid w:val="002D4A79"/>
    <w:rsid w:val="002D5835"/>
    <w:rsid w:val="002D5BC5"/>
    <w:rsid w:val="002D5E20"/>
    <w:rsid w:val="002D6358"/>
    <w:rsid w:val="002D7008"/>
    <w:rsid w:val="002D71A3"/>
    <w:rsid w:val="002D733C"/>
    <w:rsid w:val="002E0551"/>
    <w:rsid w:val="002E06D8"/>
    <w:rsid w:val="002E1025"/>
    <w:rsid w:val="002E1623"/>
    <w:rsid w:val="002E1C10"/>
    <w:rsid w:val="002E21EF"/>
    <w:rsid w:val="002E2B30"/>
    <w:rsid w:val="002E3806"/>
    <w:rsid w:val="002E3B47"/>
    <w:rsid w:val="002E3F2C"/>
    <w:rsid w:val="002E4219"/>
    <w:rsid w:val="002E42E0"/>
    <w:rsid w:val="002E5D7B"/>
    <w:rsid w:val="002E5ED6"/>
    <w:rsid w:val="002E626D"/>
    <w:rsid w:val="002E62A3"/>
    <w:rsid w:val="002E6452"/>
    <w:rsid w:val="002E6D45"/>
    <w:rsid w:val="002F0920"/>
    <w:rsid w:val="002F0BD9"/>
    <w:rsid w:val="002F0FAD"/>
    <w:rsid w:val="002F1C0C"/>
    <w:rsid w:val="002F1D18"/>
    <w:rsid w:val="002F28CD"/>
    <w:rsid w:val="002F2FBD"/>
    <w:rsid w:val="002F34FA"/>
    <w:rsid w:val="002F490A"/>
    <w:rsid w:val="002F4C6E"/>
    <w:rsid w:val="002F5E3E"/>
    <w:rsid w:val="002F6654"/>
    <w:rsid w:val="002F6716"/>
    <w:rsid w:val="002F77BD"/>
    <w:rsid w:val="002F7877"/>
    <w:rsid w:val="002F7C05"/>
    <w:rsid w:val="003017C3"/>
    <w:rsid w:val="00301B0B"/>
    <w:rsid w:val="00302909"/>
    <w:rsid w:val="00302B7D"/>
    <w:rsid w:val="00302CD6"/>
    <w:rsid w:val="00303510"/>
    <w:rsid w:val="00303E95"/>
    <w:rsid w:val="00304214"/>
    <w:rsid w:val="0030470C"/>
    <w:rsid w:val="00304A56"/>
    <w:rsid w:val="00305E07"/>
    <w:rsid w:val="00305FAF"/>
    <w:rsid w:val="003061BF"/>
    <w:rsid w:val="00306FFD"/>
    <w:rsid w:val="003075C8"/>
    <w:rsid w:val="00307897"/>
    <w:rsid w:val="00310B8A"/>
    <w:rsid w:val="00310C5C"/>
    <w:rsid w:val="00311264"/>
    <w:rsid w:val="00311697"/>
    <w:rsid w:val="0031220D"/>
    <w:rsid w:val="003123B4"/>
    <w:rsid w:val="00312D8F"/>
    <w:rsid w:val="00314045"/>
    <w:rsid w:val="0031469C"/>
    <w:rsid w:val="0031572F"/>
    <w:rsid w:val="003160EC"/>
    <w:rsid w:val="00316636"/>
    <w:rsid w:val="00316645"/>
    <w:rsid w:val="00316AAE"/>
    <w:rsid w:val="00317469"/>
    <w:rsid w:val="0031751C"/>
    <w:rsid w:val="003176F5"/>
    <w:rsid w:val="0031793E"/>
    <w:rsid w:val="00317976"/>
    <w:rsid w:val="00317C6C"/>
    <w:rsid w:val="00317D8F"/>
    <w:rsid w:val="003208A8"/>
    <w:rsid w:val="0032146D"/>
    <w:rsid w:val="00321B5A"/>
    <w:rsid w:val="00322484"/>
    <w:rsid w:val="003225D4"/>
    <w:rsid w:val="00322935"/>
    <w:rsid w:val="00323239"/>
    <w:rsid w:val="003241FC"/>
    <w:rsid w:val="0032478E"/>
    <w:rsid w:val="00324A3F"/>
    <w:rsid w:val="00325059"/>
    <w:rsid w:val="003256E8"/>
    <w:rsid w:val="00325735"/>
    <w:rsid w:val="003271A5"/>
    <w:rsid w:val="00327604"/>
    <w:rsid w:val="00327F17"/>
    <w:rsid w:val="0033082A"/>
    <w:rsid w:val="00331375"/>
    <w:rsid w:val="003314B4"/>
    <w:rsid w:val="003320BF"/>
    <w:rsid w:val="00333FAF"/>
    <w:rsid w:val="003345F0"/>
    <w:rsid w:val="003347C8"/>
    <w:rsid w:val="0033532B"/>
    <w:rsid w:val="00335667"/>
    <w:rsid w:val="003357FB"/>
    <w:rsid w:val="00335DAB"/>
    <w:rsid w:val="00336033"/>
    <w:rsid w:val="0033609F"/>
    <w:rsid w:val="0034039F"/>
    <w:rsid w:val="00340824"/>
    <w:rsid w:val="00340C46"/>
    <w:rsid w:val="00340C86"/>
    <w:rsid w:val="00341008"/>
    <w:rsid w:val="00341168"/>
    <w:rsid w:val="00342B18"/>
    <w:rsid w:val="00342C1E"/>
    <w:rsid w:val="00342D7D"/>
    <w:rsid w:val="00342EE4"/>
    <w:rsid w:val="00343A6A"/>
    <w:rsid w:val="00343CE7"/>
    <w:rsid w:val="0034438D"/>
    <w:rsid w:val="0034506C"/>
    <w:rsid w:val="00345369"/>
    <w:rsid w:val="00346075"/>
    <w:rsid w:val="00347116"/>
    <w:rsid w:val="00347B34"/>
    <w:rsid w:val="00347D31"/>
    <w:rsid w:val="00347D85"/>
    <w:rsid w:val="00350318"/>
    <w:rsid w:val="003509B3"/>
    <w:rsid w:val="003509DE"/>
    <w:rsid w:val="00350ED3"/>
    <w:rsid w:val="0035132A"/>
    <w:rsid w:val="003516B4"/>
    <w:rsid w:val="00351A89"/>
    <w:rsid w:val="003523B0"/>
    <w:rsid w:val="00353257"/>
    <w:rsid w:val="0035409E"/>
    <w:rsid w:val="003550AE"/>
    <w:rsid w:val="00355A09"/>
    <w:rsid w:val="00356AA8"/>
    <w:rsid w:val="00356FC1"/>
    <w:rsid w:val="0035715B"/>
    <w:rsid w:val="00357349"/>
    <w:rsid w:val="00357E93"/>
    <w:rsid w:val="003602FA"/>
    <w:rsid w:val="003609F6"/>
    <w:rsid w:val="00360EA3"/>
    <w:rsid w:val="003612BB"/>
    <w:rsid w:val="00361F84"/>
    <w:rsid w:val="00361FDF"/>
    <w:rsid w:val="003621B3"/>
    <w:rsid w:val="00362364"/>
    <w:rsid w:val="00362543"/>
    <w:rsid w:val="00362BCA"/>
    <w:rsid w:val="00362F7B"/>
    <w:rsid w:val="00363317"/>
    <w:rsid w:val="003635F9"/>
    <w:rsid w:val="0036385B"/>
    <w:rsid w:val="00364230"/>
    <w:rsid w:val="00364495"/>
    <w:rsid w:val="00364E20"/>
    <w:rsid w:val="00364F9D"/>
    <w:rsid w:val="0036501F"/>
    <w:rsid w:val="00365B8A"/>
    <w:rsid w:val="003660BA"/>
    <w:rsid w:val="0036756A"/>
    <w:rsid w:val="0036775E"/>
    <w:rsid w:val="003677C7"/>
    <w:rsid w:val="003706B5"/>
    <w:rsid w:val="003706B8"/>
    <w:rsid w:val="00370F79"/>
    <w:rsid w:val="003715F3"/>
    <w:rsid w:val="00371934"/>
    <w:rsid w:val="00372259"/>
    <w:rsid w:val="00372877"/>
    <w:rsid w:val="00373223"/>
    <w:rsid w:val="0037449E"/>
    <w:rsid w:val="00374CB0"/>
    <w:rsid w:val="003774EE"/>
    <w:rsid w:val="003778B6"/>
    <w:rsid w:val="0038161C"/>
    <w:rsid w:val="00381635"/>
    <w:rsid w:val="00381C6D"/>
    <w:rsid w:val="003822D1"/>
    <w:rsid w:val="00382614"/>
    <w:rsid w:val="00382C97"/>
    <w:rsid w:val="00383220"/>
    <w:rsid w:val="00383482"/>
    <w:rsid w:val="003841A5"/>
    <w:rsid w:val="003845BF"/>
    <w:rsid w:val="003853AA"/>
    <w:rsid w:val="00385611"/>
    <w:rsid w:val="00385991"/>
    <w:rsid w:val="00385D76"/>
    <w:rsid w:val="003860D9"/>
    <w:rsid w:val="0038662C"/>
    <w:rsid w:val="0038665C"/>
    <w:rsid w:val="00386919"/>
    <w:rsid w:val="00386F8A"/>
    <w:rsid w:val="00387525"/>
    <w:rsid w:val="00387A6E"/>
    <w:rsid w:val="003913AE"/>
    <w:rsid w:val="003916ED"/>
    <w:rsid w:val="00391B81"/>
    <w:rsid w:val="00392D74"/>
    <w:rsid w:val="00392D77"/>
    <w:rsid w:val="00392FAF"/>
    <w:rsid w:val="0039318F"/>
    <w:rsid w:val="003937BE"/>
    <w:rsid w:val="003939B6"/>
    <w:rsid w:val="0039412A"/>
    <w:rsid w:val="00394A54"/>
    <w:rsid w:val="00394A84"/>
    <w:rsid w:val="00395112"/>
    <w:rsid w:val="003952D4"/>
    <w:rsid w:val="00395343"/>
    <w:rsid w:val="00395538"/>
    <w:rsid w:val="0039579D"/>
    <w:rsid w:val="00395C1B"/>
    <w:rsid w:val="003968F0"/>
    <w:rsid w:val="0039723B"/>
    <w:rsid w:val="00397283"/>
    <w:rsid w:val="0039779B"/>
    <w:rsid w:val="0039793D"/>
    <w:rsid w:val="003979B8"/>
    <w:rsid w:val="00397E8F"/>
    <w:rsid w:val="00397EF2"/>
    <w:rsid w:val="00397F21"/>
    <w:rsid w:val="003A0B24"/>
    <w:rsid w:val="003A0BEE"/>
    <w:rsid w:val="003A0F7C"/>
    <w:rsid w:val="003A11C0"/>
    <w:rsid w:val="003A1650"/>
    <w:rsid w:val="003A2062"/>
    <w:rsid w:val="003A25E5"/>
    <w:rsid w:val="003A3250"/>
    <w:rsid w:val="003A380F"/>
    <w:rsid w:val="003A3AB6"/>
    <w:rsid w:val="003A437B"/>
    <w:rsid w:val="003A495B"/>
    <w:rsid w:val="003A5D86"/>
    <w:rsid w:val="003A6BDD"/>
    <w:rsid w:val="003A6D1E"/>
    <w:rsid w:val="003A6F33"/>
    <w:rsid w:val="003A7363"/>
    <w:rsid w:val="003A7D84"/>
    <w:rsid w:val="003B224B"/>
    <w:rsid w:val="003B22F9"/>
    <w:rsid w:val="003B2A58"/>
    <w:rsid w:val="003B3069"/>
    <w:rsid w:val="003B3826"/>
    <w:rsid w:val="003B472A"/>
    <w:rsid w:val="003B4DCE"/>
    <w:rsid w:val="003B4F35"/>
    <w:rsid w:val="003B529D"/>
    <w:rsid w:val="003B6374"/>
    <w:rsid w:val="003B6819"/>
    <w:rsid w:val="003B7367"/>
    <w:rsid w:val="003C0648"/>
    <w:rsid w:val="003C12FD"/>
    <w:rsid w:val="003C283C"/>
    <w:rsid w:val="003C2DA2"/>
    <w:rsid w:val="003C302F"/>
    <w:rsid w:val="003C3CA4"/>
    <w:rsid w:val="003C3EEA"/>
    <w:rsid w:val="003C449A"/>
    <w:rsid w:val="003C48B6"/>
    <w:rsid w:val="003C5852"/>
    <w:rsid w:val="003C5A5B"/>
    <w:rsid w:val="003C5A75"/>
    <w:rsid w:val="003C5C5C"/>
    <w:rsid w:val="003C61C9"/>
    <w:rsid w:val="003C6BAB"/>
    <w:rsid w:val="003C6F8D"/>
    <w:rsid w:val="003C717C"/>
    <w:rsid w:val="003C7484"/>
    <w:rsid w:val="003C761B"/>
    <w:rsid w:val="003D03AF"/>
    <w:rsid w:val="003D1152"/>
    <w:rsid w:val="003D203E"/>
    <w:rsid w:val="003D2BBA"/>
    <w:rsid w:val="003D397C"/>
    <w:rsid w:val="003D39BB"/>
    <w:rsid w:val="003D3B5E"/>
    <w:rsid w:val="003D3D57"/>
    <w:rsid w:val="003D4147"/>
    <w:rsid w:val="003D4407"/>
    <w:rsid w:val="003D44B1"/>
    <w:rsid w:val="003D4719"/>
    <w:rsid w:val="003D6096"/>
    <w:rsid w:val="003D63C9"/>
    <w:rsid w:val="003D647D"/>
    <w:rsid w:val="003D68EA"/>
    <w:rsid w:val="003D6A7B"/>
    <w:rsid w:val="003D73C8"/>
    <w:rsid w:val="003D766E"/>
    <w:rsid w:val="003D7886"/>
    <w:rsid w:val="003E050C"/>
    <w:rsid w:val="003E0DFE"/>
    <w:rsid w:val="003E0FE1"/>
    <w:rsid w:val="003E10CA"/>
    <w:rsid w:val="003E129A"/>
    <w:rsid w:val="003E1925"/>
    <w:rsid w:val="003E21F6"/>
    <w:rsid w:val="003E2789"/>
    <w:rsid w:val="003E2809"/>
    <w:rsid w:val="003E28AF"/>
    <w:rsid w:val="003E2B49"/>
    <w:rsid w:val="003E31BD"/>
    <w:rsid w:val="003E33F8"/>
    <w:rsid w:val="003E3C04"/>
    <w:rsid w:val="003E4074"/>
    <w:rsid w:val="003E597D"/>
    <w:rsid w:val="003E5F40"/>
    <w:rsid w:val="003E6851"/>
    <w:rsid w:val="003E68B4"/>
    <w:rsid w:val="003E72E7"/>
    <w:rsid w:val="003E7BC2"/>
    <w:rsid w:val="003F0B55"/>
    <w:rsid w:val="003F10C4"/>
    <w:rsid w:val="003F1346"/>
    <w:rsid w:val="003F1C06"/>
    <w:rsid w:val="003F1C83"/>
    <w:rsid w:val="003F262D"/>
    <w:rsid w:val="003F277E"/>
    <w:rsid w:val="003F2CF6"/>
    <w:rsid w:val="003F43FA"/>
    <w:rsid w:val="003F4EB6"/>
    <w:rsid w:val="003F51F3"/>
    <w:rsid w:val="003F52E6"/>
    <w:rsid w:val="003F67BD"/>
    <w:rsid w:val="003F694B"/>
    <w:rsid w:val="003F6C24"/>
    <w:rsid w:val="003F71A4"/>
    <w:rsid w:val="003F78C8"/>
    <w:rsid w:val="003F79D9"/>
    <w:rsid w:val="0040144F"/>
    <w:rsid w:val="00401AAC"/>
    <w:rsid w:val="00402A81"/>
    <w:rsid w:val="00402FB9"/>
    <w:rsid w:val="00403CCE"/>
    <w:rsid w:val="004045FE"/>
    <w:rsid w:val="00404881"/>
    <w:rsid w:val="00404D1F"/>
    <w:rsid w:val="00405B22"/>
    <w:rsid w:val="0040657A"/>
    <w:rsid w:val="00407C60"/>
    <w:rsid w:val="0041091F"/>
    <w:rsid w:val="004116E2"/>
    <w:rsid w:val="004117F3"/>
    <w:rsid w:val="00412284"/>
    <w:rsid w:val="004123EF"/>
    <w:rsid w:val="004129A5"/>
    <w:rsid w:val="004136C9"/>
    <w:rsid w:val="00413C05"/>
    <w:rsid w:val="004143DA"/>
    <w:rsid w:val="00414A8F"/>
    <w:rsid w:val="0041546B"/>
    <w:rsid w:val="00415B0D"/>
    <w:rsid w:val="00415C7E"/>
    <w:rsid w:val="00416392"/>
    <w:rsid w:val="00416451"/>
    <w:rsid w:val="00416F7D"/>
    <w:rsid w:val="00420A9E"/>
    <w:rsid w:val="00420EE4"/>
    <w:rsid w:val="00421800"/>
    <w:rsid w:val="004226B5"/>
    <w:rsid w:val="0042308E"/>
    <w:rsid w:val="00423182"/>
    <w:rsid w:val="0042481D"/>
    <w:rsid w:val="004249FA"/>
    <w:rsid w:val="0042727A"/>
    <w:rsid w:val="0043006F"/>
    <w:rsid w:val="00430116"/>
    <w:rsid w:val="00430C9E"/>
    <w:rsid w:val="00430CE3"/>
    <w:rsid w:val="00430D56"/>
    <w:rsid w:val="004315B0"/>
    <w:rsid w:val="004316F7"/>
    <w:rsid w:val="00431C3F"/>
    <w:rsid w:val="00432CFA"/>
    <w:rsid w:val="00432EB3"/>
    <w:rsid w:val="00434B2D"/>
    <w:rsid w:val="004352DA"/>
    <w:rsid w:val="004353D3"/>
    <w:rsid w:val="00435A7E"/>
    <w:rsid w:val="00435B6C"/>
    <w:rsid w:val="00435CB1"/>
    <w:rsid w:val="0043615D"/>
    <w:rsid w:val="0043678D"/>
    <w:rsid w:val="004367CA"/>
    <w:rsid w:val="00436E40"/>
    <w:rsid w:val="00437266"/>
    <w:rsid w:val="004422B3"/>
    <w:rsid w:val="00442A8B"/>
    <w:rsid w:val="004435F9"/>
    <w:rsid w:val="00443FCE"/>
    <w:rsid w:val="004451C8"/>
    <w:rsid w:val="00445488"/>
    <w:rsid w:val="00445670"/>
    <w:rsid w:val="00445C39"/>
    <w:rsid w:val="004476EF"/>
    <w:rsid w:val="00447C43"/>
    <w:rsid w:val="00447CD6"/>
    <w:rsid w:val="00450102"/>
    <w:rsid w:val="004506A2"/>
    <w:rsid w:val="00450768"/>
    <w:rsid w:val="00450DF3"/>
    <w:rsid w:val="00451E50"/>
    <w:rsid w:val="00452501"/>
    <w:rsid w:val="00452657"/>
    <w:rsid w:val="004526D7"/>
    <w:rsid w:val="0045287A"/>
    <w:rsid w:val="00453330"/>
    <w:rsid w:val="00453EC9"/>
    <w:rsid w:val="00453F71"/>
    <w:rsid w:val="00453F87"/>
    <w:rsid w:val="004545D4"/>
    <w:rsid w:val="0045562F"/>
    <w:rsid w:val="00455765"/>
    <w:rsid w:val="004561C4"/>
    <w:rsid w:val="00456376"/>
    <w:rsid w:val="00456778"/>
    <w:rsid w:val="00456B17"/>
    <w:rsid w:val="0046060A"/>
    <w:rsid w:val="00460FBF"/>
    <w:rsid w:val="00461D9D"/>
    <w:rsid w:val="004624BD"/>
    <w:rsid w:val="0046302D"/>
    <w:rsid w:val="0046304A"/>
    <w:rsid w:val="004630A4"/>
    <w:rsid w:val="004633E4"/>
    <w:rsid w:val="004635AF"/>
    <w:rsid w:val="00463752"/>
    <w:rsid w:val="00463B77"/>
    <w:rsid w:val="00463C70"/>
    <w:rsid w:val="00464271"/>
    <w:rsid w:val="004643C4"/>
    <w:rsid w:val="00464CDB"/>
    <w:rsid w:val="0046522C"/>
    <w:rsid w:val="004652F9"/>
    <w:rsid w:val="004652FD"/>
    <w:rsid w:val="00465CFC"/>
    <w:rsid w:val="00465E13"/>
    <w:rsid w:val="00466975"/>
    <w:rsid w:val="00466C54"/>
    <w:rsid w:val="004705B8"/>
    <w:rsid w:val="00470A26"/>
    <w:rsid w:val="00470A5B"/>
    <w:rsid w:val="00470AE7"/>
    <w:rsid w:val="00470B11"/>
    <w:rsid w:val="004713FF"/>
    <w:rsid w:val="00471778"/>
    <w:rsid w:val="00471DEE"/>
    <w:rsid w:val="004724F8"/>
    <w:rsid w:val="00472D55"/>
    <w:rsid w:val="00472DD8"/>
    <w:rsid w:val="00473794"/>
    <w:rsid w:val="004742FE"/>
    <w:rsid w:val="0047448F"/>
    <w:rsid w:val="004747AF"/>
    <w:rsid w:val="00474E6E"/>
    <w:rsid w:val="0047505B"/>
    <w:rsid w:val="00476474"/>
    <w:rsid w:val="00476ABF"/>
    <w:rsid w:val="00476F7F"/>
    <w:rsid w:val="00477161"/>
    <w:rsid w:val="0047769F"/>
    <w:rsid w:val="004805EA"/>
    <w:rsid w:val="00480A97"/>
    <w:rsid w:val="00480D39"/>
    <w:rsid w:val="004815DE"/>
    <w:rsid w:val="004816CF"/>
    <w:rsid w:val="004816F0"/>
    <w:rsid w:val="00482807"/>
    <w:rsid w:val="00482F9D"/>
    <w:rsid w:val="004842F0"/>
    <w:rsid w:val="004849D1"/>
    <w:rsid w:val="00485E82"/>
    <w:rsid w:val="00486861"/>
    <w:rsid w:val="0048727A"/>
    <w:rsid w:val="004904A7"/>
    <w:rsid w:val="004907DA"/>
    <w:rsid w:val="00490937"/>
    <w:rsid w:val="004909FE"/>
    <w:rsid w:val="0049117F"/>
    <w:rsid w:val="00491439"/>
    <w:rsid w:val="004915BF"/>
    <w:rsid w:val="00492304"/>
    <w:rsid w:val="0049322E"/>
    <w:rsid w:val="00493281"/>
    <w:rsid w:val="00493756"/>
    <w:rsid w:val="00493D6A"/>
    <w:rsid w:val="00494304"/>
    <w:rsid w:val="0049434F"/>
    <w:rsid w:val="00494DF2"/>
    <w:rsid w:val="0049502D"/>
    <w:rsid w:val="0049620F"/>
    <w:rsid w:val="00497463"/>
    <w:rsid w:val="004A04DC"/>
    <w:rsid w:val="004A0765"/>
    <w:rsid w:val="004A0871"/>
    <w:rsid w:val="004A093B"/>
    <w:rsid w:val="004A1496"/>
    <w:rsid w:val="004A169D"/>
    <w:rsid w:val="004A1ADC"/>
    <w:rsid w:val="004A20B3"/>
    <w:rsid w:val="004A23CF"/>
    <w:rsid w:val="004A24E6"/>
    <w:rsid w:val="004A2780"/>
    <w:rsid w:val="004A279E"/>
    <w:rsid w:val="004A29E1"/>
    <w:rsid w:val="004A3156"/>
    <w:rsid w:val="004A3AD9"/>
    <w:rsid w:val="004A3ED4"/>
    <w:rsid w:val="004A403C"/>
    <w:rsid w:val="004A40AB"/>
    <w:rsid w:val="004A4AF5"/>
    <w:rsid w:val="004A4B01"/>
    <w:rsid w:val="004A4B9D"/>
    <w:rsid w:val="004A522C"/>
    <w:rsid w:val="004A65AC"/>
    <w:rsid w:val="004A660E"/>
    <w:rsid w:val="004A7213"/>
    <w:rsid w:val="004A74F0"/>
    <w:rsid w:val="004A758D"/>
    <w:rsid w:val="004B0AA4"/>
    <w:rsid w:val="004B13AE"/>
    <w:rsid w:val="004B1653"/>
    <w:rsid w:val="004B1973"/>
    <w:rsid w:val="004B1C23"/>
    <w:rsid w:val="004B38C5"/>
    <w:rsid w:val="004B3DE5"/>
    <w:rsid w:val="004B3E16"/>
    <w:rsid w:val="004B3FC3"/>
    <w:rsid w:val="004B4AAD"/>
    <w:rsid w:val="004B50B3"/>
    <w:rsid w:val="004B50F8"/>
    <w:rsid w:val="004B531B"/>
    <w:rsid w:val="004B59D4"/>
    <w:rsid w:val="004B5A9E"/>
    <w:rsid w:val="004B5FE4"/>
    <w:rsid w:val="004B6CC7"/>
    <w:rsid w:val="004B6D49"/>
    <w:rsid w:val="004B6F71"/>
    <w:rsid w:val="004C0BFA"/>
    <w:rsid w:val="004C1469"/>
    <w:rsid w:val="004C1A29"/>
    <w:rsid w:val="004C1D61"/>
    <w:rsid w:val="004C29B7"/>
    <w:rsid w:val="004C3165"/>
    <w:rsid w:val="004C3DEA"/>
    <w:rsid w:val="004C4AED"/>
    <w:rsid w:val="004C4D0D"/>
    <w:rsid w:val="004C4F5C"/>
    <w:rsid w:val="004C4F75"/>
    <w:rsid w:val="004C50B9"/>
    <w:rsid w:val="004C530A"/>
    <w:rsid w:val="004C57A2"/>
    <w:rsid w:val="004C7164"/>
    <w:rsid w:val="004C7614"/>
    <w:rsid w:val="004D10E7"/>
    <w:rsid w:val="004D15C1"/>
    <w:rsid w:val="004D1BBC"/>
    <w:rsid w:val="004D2DE5"/>
    <w:rsid w:val="004D3BA9"/>
    <w:rsid w:val="004D3EEE"/>
    <w:rsid w:val="004D3FFB"/>
    <w:rsid w:val="004D4545"/>
    <w:rsid w:val="004D4BBA"/>
    <w:rsid w:val="004D55CD"/>
    <w:rsid w:val="004D68FA"/>
    <w:rsid w:val="004D6C5B"/>
    <w:rsid w:val="004D7017"/>
    <w:rsid w:val="004D75BB"/>
    <w:rsid w:val="004D7A92"/>
    <w:rsid w:val="004D7AD6"/>
    <w:rsid w:val="004E0A5F"/>
    <w:rsid w:val="004E0B08"/>
    <w:rsid w:val="004E0D2A"/>
    <w:rsid w:val="004E10A1"/>
    <w:rsid w:val="004E1294"/>
    <w:rsid w:val="004E2A34"/>
    <w:rsid w:val="004E2A35"/>
    <w:rsid w:val="004E361B"/>
    <w:rsid w:val="004E387C"/>
    <w:rsid w:val="004E3B58"/>
    <w:rsid w:val="004E4489"/>
    <w:rsid w:val="004E5427"/>
    <w:rsid w:val="004E58E9"/>
    <w:rsid w:val="004E6077"/>
    <w:rsid w:val="004E6A3F"/>
    <w:rsid w:val="004E6D10"/>
    <w:rsid w:val="004E70B3"/>
    <w:rsid w:val="004E7810"/>
    <w:rsid w:val="004E7AFA"/>
    <w:rsid w:val="004F00F6"/>
    <w:rsid w:val="004F039E"/>
    <w:rsid w:val="004F0690"/>
    <w:rsid w:val="004F0BD3"/>
    <w:rsid w:val="004F1DFF"/>
    <w:rsid w:val="004F269E"/>
    <w:rsid w:val="004F2A73"/>
    <w:rsid w:val="004F2F89"/>
    <w:rsid w:val="004F3098"/>
    <w:rsid w:val="004F317F"/>
    <w:rsid w:val="004F351E"/>
    <w:rsid w:val="004F3BAB"/>
    <w:rsid w:val="004F5231"/>
    <w:rsid w:val="004F5855"/>
    <w:rsid w:val="004F5D69"/>
    <w:rsid w:val="004F6352"/>
    <w:rsid w:val="004F667A"/>
    <w:rsid w:val="004F6821"/>
    <w:rsid w:val="004F6E33"/>
    <w:rsid w:val="004F722B"/>
    <w:rsid w:val="004F769F"/>
    <w:rsid w:val="004F7C6A"/>
    <w:rsid w:val="004F7EBE"/>
    <w:rsid w:val="005000FD"/>
    <w:rsid w:val="00500DD6"/>
    <w:rsid w:val="005012B0"/>
    <w:rsid w:val="005012C8"/>
    <w:rsid w:val="005016E7"/>
    <w:rsid w:val="00501B95"/>
    <w:rsid w:val="00501EE7"/>
    <w:rsid w:val="00502E5F"/>
    <w:rsid w:val="005032E0"/>
    <w:rsid w:val="00503781"/>
    <w:rsid w:val="00503E33"/>
    <w:rsid w:val="00504099"/>
    <w:rsid w:val="00504339"/>
    <w:rsid w:val="00504E74"/>
    <w:rsid w:val="00505377"/>
    <w:rsid w:val="00505F99"/>
    <w:rsid w:val="0050622D"/>
    <w:rsid w:val="00506AA3"/>
    <w:rsid w:val="00506CD7"/>
    <w:rsid w:val="005070CB"/>
    <w:rsid w:val="00507A32"/>
    <w:rsid w:val="00507C36"/>
    <w:rsid w:val="00507D48"/>
    <w:rsid w:val="00507FCE"/>
    <w:rsid w:val="0051067D"/>
    <w:rsid w:val="005107D2"/>
    <w:rsid w:val="005108E3"/>
    <w:rsid w:val="00510AC8"/>
    <w:rsid w:val="00510C23"/>
    <w:rsid w:val="00510DE7"/>
    <w:rsid w:val="00511D17"/>
    <w:rsid w:val="00511E30"/>
    <w:rsid w:val="00512536"/>
    <w:rsid w:val="005127AA"/>
    <w:rsid w:val="00512EDB"/>
    <w:rsid w:val="00513287"/>
    <w:rsid w:val="005134AC"/>
    <w:rsid w:val="00513F95"/>
    <w:rsid w:val="00513FDF"/>
    <w:rsid w:val="00514441"/>
    <w:rsid w:val="00514EDF"/>
    <w:rsid w:val="0051550D"/>
    <w:rsid w:val="005158E4"/>
    <w:rsid w:val="005168E5"/>
    <w:rsid w:val="00516FA2"/>
    <w:rsid w:val="0051740A"/>
    <w:rsid w:val="00517A8C"/>
    <w:rsid w:val="00517AEC"/>
    <w:rsid w:val="00520437"/>
    <w:rsid w:val="0052051B"/>
    <w:rsid w:val="00520EC1"/>
    <w:rsid w:val="00521FD1"/>
    <w:rsid w:val="00522F8D"/>
    <w:rsid w:val="005234FB"/>
    <w:rsid w:val="00523552"/>
    <w:rsid w:val="005237D1"/>
    <w:rsid w:val="00524E86"/>
    <w:rsid w:val="005257D9"/>
    <w:rsid w:val="005258CA"/>
    <w:rsid w:val="00525AA1"/>
    <w:rsid w:val="00525D8E"/>
    <w:rsid w:val="005261A6"/>
    <w:rsid w:val="00526887"/>
    <w:rsid w:val="005272A8"/>
    <w:rsid w:val="005306C1"/>
    <w:rsid w:val="00530A19"/>
    <w:rsid w:val="00531134"/>
    <w:rsid w:val="00532008"/>
    <w:rsid w:val="0053276B"/>
    <w:rsid w:val="00532E72"/>
    <w:rsid w:val="005334F2"/>
    <w:rsid w:val="00534222"/>
    <w:rsid w:val="00534254"/>
    <w:rsid w:val="00534E08"/>
    <w:rsid w:val="00535A99"/>
    <w:rsid w:val="00536658"/>
    <w:rsid w:val="00536791"/>
    <w:rsid w:val="00536F51"/>
    <w:rsid w:val="00536FE1"/>
    <w:rsid w:val="005375CD"/>
    <w:rsid w:val="005378E4"/>
    <w:rsid w:val="0054009A"/>
    <w:rsid w:val="00540204"/>
    <w:rsid w:val="00540D9A"/>
    <w:rsid w:val="0054164C"/>
    <w:rsid w:val="00541BD3"/>
    <w:rsid w:val="00542809"/>
    <w:rsid w:val="00542974"/>
    <w:rsid w:val="00542F0C"/>
    <w:rsid w:val="005431CF"/>
    <w:rsid w:val="0054374E"/>
    <w:rsid w:val="00543777"/>
    <w:rsid w:val="00543F4B"/>
    <w:rsid w:val="00544054"/>
    <w:rsid w:val="00544097"/>
    <w:rsid w:val="00544786"/>
    <w:rsid w:val="00544B7D"/>
    <w:rsid w:val="00545235"/>
    <w:rsid w:val="00545BAE"/>
    <w:rsid w:val="005470AE"/>
    <w:rsid w:val="00547483"/>
    <w:rsid w:val="00547618"/>
    <w:rsid w:val="005478EC"/>
    <w:rsid w:val="005478FF"/>
    <w:rsid w:val="005505E8"/>
    <w:rsid w:val="00550824"/>
    <w:rsid w:val="00550A6C"/>
    <w:rsid w:val="00550EA5"/>
    <w:rsid w:val="00552072"/>
    <w:rsid w:val="00552ACE"/>
    <w:rsid w:val="005532C9"/>
    <w:rsid w:val="00553D42"/>
    <w:rsid w:val="00553F45"/>
    <w:rsid w:val="005546C7"/>
    <w:rsid w:val="00554B71"/>
    <w:rsid w:val="00554C43"/>
    <w:rsid w:val="00554C73"/>
    <w:rsid w:val="00555D9E"/>
    <w:rsid w:val="00557C40"/>
    <w:rsid w:val="00560169"/>
    <w:rsid w:val="00560940"/>
    <w:rsid w:val="00560CDC"/>
    <w:rsid w:val="00560EAE"/>
    <w:rsid w:val="00560F10"/>
    <w:rsid w:val="00562443"/>
    <w:rsid w:val="00563107"/>
    <w:rsid w:val="005637D5"/>
    <w:rsid w:val="00563B1D"/>
    <w:rsid w:val="00564073"/>
    <w:rsid w:val="00564871"/>
    <w:rsid w:val="00564A86"/>
    <w:rsid w:val="00564B6E"/>
    <w:rsid w:val="00564E8A"/>
    <w:rsid w:val="00565F52"/>
    <w:rsid w:val="00566882"/>
    <w:rsid w:val="00566A6A"/>
    <w:rsid w:val="005670F3"/>
    <w:rsid w:val="005708B5"/>
    <w:rsid w:val="005711BF"/>
    <w:rsid w:val="0057140D"/>
    <w:rsid w:val="00571FF9"/>
    <w:rsid w:val="00572039"/>
    <w:rsid w:val="00572325"/>
    <w:rsid w:val="0057242A"/>
    <w:rsid w:val="00572BBB"/>
    <w:rsid w:val="00572EAC"/>
    <w:rsid w:val="00573619"/>
    <w:rsid w:val="0057373F"/>
    <w:rsid w:val="0057396B"/>
    <w:rsid w:val="00573DBF"/>
    <w:rsid w:val="00574B86"/>
    <w:rsid w:val="005755CC"/>
    <w:rsid w:val="005758F8"/>
    <w:rsid w:val="00575DBD"/>
    <w:rsid w:val="005760D8"/>
    <w:rsid w:val="00576288"/>
    <w:rsid w:val="0057629A"/>
    <w:rsid w:val="00576BA4"/>
    <w:rsid w:val="005773FF"/>
    <w:rsid w:val="00580551"/>
    <w:rsid w:val="005809A2"/>
    <w:rsid w:val="00580DF1"/>
    <w:rsid w:val="0058157A"/>
    <w:rsid w:val="00581AA9"/>
    <w:rsid w:val="00582E62"/>
    <w:rsid w:val="00583D31"/>
    <w:rsid w:val="00584375"/>
    <w:rsid w:val="00584FBA"/>
    <w:rsid w:val="005858C4"/>
    <w:rsid w:val="00586058"/>
    <w:rsid w:val="00586E7A"/>
    <w:rsid w:val="00587851"/>
    <w:rsid w:val="00587B56"/>
    <w:rsid w:val="00587CBB"/>
    <w:rsid w:val="00587D3C"/>
    <w:rsid w:val="00587EF3"/>
    <w:rsid w:val="00590430"/>
    <w:rsid w:val="005910F5"/>
    <w:rsid w:val="00592037"/>
    <w:rsid w:val="00592DC3"/>
    <w:rsid w:val="005932F9"/>
    <w:rsid w:val="005936A8"/>
    <w:rsid w:val="00593CF1"/>
    <w:rsid w:val="00593F2C"/>
    <w:rsid w:val="00595E13"/>
    <w:rsid w:val="005967C9"/>
    <w:rsid w:val="00596819"/>
    <w:rsid w:val="005968EE"/>
    <w:rsid w:val="0059798F"/>
    <w:rsid w:val="005979FF"/>
    <w:rsid w:val="005A01DD"/>
    <w:rsid w:val="005A0C7D"/>
    <w:rsid w:val="005A0F69"/>
    <w:rsid w:val="005A1799"/>
    <w:rsid w:val="005A1E1F"/>
    <w:rsid w:val="005A1FF4"/>
    <w:rsid w:val="005A23FE"/>
    <w:rsid w:val="005A2569"/>
    <w:rsid w:val="005A258F"/>
    <w:rsid w:val="005A260E"/>
    <w:rsid w:val="005A2A0A"/>
    <w:rsid w:val="005A31C1"/>
    <w:rsid w:val="005A377D"/>
    <w:rsid w:val="005A3C15"/>
    <w:rsid w:val="005A40F7"/>
    <w:rsid w:val="005A449A"/>
    <w:rsid w:val="005A52F7"/>
    <w:rsid w:val="005A6854"/>
    <w:rsid w:val="005A755A"/>
    <w:rsid w:val="005A762D"/>
    <w:rsid w:val="005A7A1C"/>
    <w:rsid w:val="005B037C"/>
    <w:rsid w:val="005B14FB"/>
    <w:rsid w:val="005B19C5"/>
    <w:rsid w:val="005B1D04"/>
    <w:rsid w:val="005B1E13"/>
    <w:rsid w:val="005B23D5"/>
    <w:rsid w:val="005B25A7"/>
    <w:rsid w:val="005B3C25"/>
    <w:rsid w:val="005B3D95"/>
    <w:rsid w:val="005B49B9"/>
    <w:rsid w:val="005B52A1"/>
    <w:rsid w:val="005B5EC7"/>
    <w:rsid w:val="005B6C1C"/>
    <w:rsid w:val="005B7D91"/>
    <w:rsid w:val="005C07E3"/>
    <w:rsid w:val="005C0986"/>
    <w:rsid w:val="005C0C99"/>
    <w:rsid w:val="005C1003"/>
    <w:rsid w:val="005C1269"/>
    <w:rsid w:val="005C24FA"/>
    <w:rsid w:val="005C2B20"/>
    <w:rsid w:val="005C3C19"/>
    <w:rsid w:val="005C3C83"/>
    <w:rsid w:val="005C4351"/>
    <w:rsid w:val="005C4DA1"/>
    <w:rsid w:val="005C5225"/>
    <w:rsid w:val="005C710E"/>
    <w:rsid w:val="005C7554"/>
    <w:rsid w:val="005D075F"/>
    <w:rsid w:val="005D08B1"/>
    <w:rsid w:val="005D1EE9"/>
    <w:rsid w:val="005D26B2"/>
    <w:rsid w:val="005D2C20"/>
    <w:rsid w:val="005D2E33"/>
    <w:rsid w:val="005D315E"/>
    <w:rsid w:val="005D33BC"/>
    <w:rsid w:val="005D3587"/>
    <w:rsid w:val="005D3DE2"/>
    <w:rsid w:val="005D45FA"/>
    <w:rsid w:val="005D4E0A"/>
    <w:rsid w:val="005D54DF"/>
    <w:rsid w:val="005D5B6F"/>
    <w:rsid w:val="005D60B7"/>
    <w:rsid w:val="005D60BB"/>
    <w:rsid w:val="005D60F5"/>
    <w:rsid w:val="005D6892"/>
    <w:rsid w:val="005D6E0E"/>
    <w:rsid w:val="005D722A"/>
    <w:rsid w:val="005D775F"/>
    <w:rsid w:val="005D7836"/>
    <w:rsid w:val="005E0019"/>
    <w:rsid w:val="005E1350"/>
    <w:rsid w:val="005E1647"/>
    <w:rsid w:val="005E1790"/>
    <w:rsid w:val="005E18F2"/>
    <w:rsid w:val="005E1CDA"/>
    <w:rsid w:val="005E284E"/>
    <w:rsid w:val="005E2873"/>
    <w:rsid w:val="005E2BF2"/>
    <w:rsid w:val="005E345D"/>
    <w:rsid w:val="005E3B8B"/>
    <w:rsid w:val="005E3C1F"/>
    <w:rsid w:val="005E407F"/>
    <w:rsid w:val="005E45E9"/>
    <w:rsid w:val="005E47D0"/>
    <w:rsid w:val="005E4D2C"/>
    <w:rsid w:val="005E55D8"/>
    <w:rsid w:val="005E5C6A"/>
    <w:rsid w:val="005E6144"/>
    <w:rsid w:val="005E6B7B"/>
    <w:rsid w:val="005E716A"/>
    <w:rsid w:val="005E7AB1"/>
    <w:rsid w:val="005E7DFA"/>
    <w:rsid w:val="005E7E88"/>
    <w:rsid w:val="005E7ED0"/>
    <w:rsid w:val="005F086B"/>
    <w:rsid w:val="005F097A"/>
    <w:rsid w:val="005F2E7F"/>
    <w:rsid w:val="005F399C"/>
    <w:rsid w:val="005F46ED"/>
    <w:rsid w:val="005F48D0"/>
    <w:rsid w:val="005F4B01"/>
    <w:rsid w:val="005F5593"/>
    <w:rsid w:val="005F5FBF"/>
    <w:rsid w:val="005F6216"/>
    <w:rsid w:val="005F6239"/>
    <w:rsid w:val="0060045E"/>
    <w:rsid w:val="00602079"/>
    <w:rsid w:val="00603488"/>
    <w:rsid w:val="00603493"/>
    <w:rsid w:val="00603D63"/>
    <w:rsid w:val="006040FC"/>
    <w:rsid w:val="00604218"/>
    <w:rsid w:val="00604701"/>
    <w:rsid w:val="00604B24"/>
    <w:rsid w:val="00604BB7"/>
    <w:rsid w:val="00605143"/>
    <w:rsid w:val="00605D8C"/>
    <w:rsid w:val="006063C0"/>
    <w:rsid w:val="00607174"/>
    <w:rsid w:val="00607F2A"/>
    <w:rsid w:val="006108CC"/>
    <w:rsid w:val="00610C97"/>
    <w:rsid w:val="0061114C"/>
    <w:rsid w:val="006114AA"/>
    <w:rsid w:val="006119EE"/>
    <w:rsid w:val="00611A72"/>
    <w:rsid w:val="00613C21"/>
    <w:rsid w:val="006140BF"/>
    <w:rsid w:val="0061464D"/>
    <w:rsid w:val="00614691"/>
    <w:rsid w:val="0061552A"/>
    <w:rsid w:val="00615EFD"/>
    <w:rsid w:val="00616AC9"/>
    <w:rsid w:val="0061758E"/>
    <w:rsid w:val="006201DD"/>
    <w:rsid w:val="00620DBA"/>
    <w:rsid w:val="006215F8"/>
    <w:rsid w:val="00621657"/>
    <w:rsid w:val="00621997"/>
    <w:rsid w:val="00621E8D"/>
    <w:rsid w:val="0062215C"/>
    <w:rsid w:val="0062225E"/>
    <w:rsid w:val="006234BF"/>
    <w:rsid w:val="0062366F"/>
    <w:rsid w:val="006240C3"/>
    <w:rsid w:val="0062462E"/>
    <w:rsid w:val="0062485E"/>
    <w:rsid w:val="00625850"/>
    <w:rsid w:val="00625CB0"/>
    <w:rsid w:val="006270D8"/>
    <w:rsid w:val="0062757E"/>
    <w:rsid w:val="00627966"/>
    <w:rsid w:val="00627AE4"/>
    <w:rsid w:val="00630428"/>
    <w:rsid w:val="00630877"/>
    <w:rsid w:val="006313AC"/>
    <w:rsid w:val="0063141E"/>
    <w:rsid w:val="00631809"/>
    <w:rsid w:val="00631948"/>
    <w:rsid w:val="006319B4"/>
    <w:rsid w:val="006328BB"/>
    <w:rsid w:val="0063391A"/>
    <w:rsid w:val="00633A66"/>
    <w:rsid w:val="0063401A"/>
    <w:rsid w:val="00634203"/>
    <w:rsid w:val="00634E52"/>
    <w:rsid w:val="00635A25"/>
    <w:rsid w:val="00636086"/>
    <w:rsid w:val="00636720"/>
    <w:rsid w:val="006368D2"/>
    <w:rsid w:val="00636A4A"/>
    <w:rsid w:val="0063719D"/>
    <w:rsid w:val="00640DAB"/>
    <w:rsid w:val="00641138"/>
    <w:rsid w:val="00641E29"/>
    <w:rsid w:val="0064206F"/>
    <w:rsid w:val="006420E2"/>
    <w:rsid w:val="00642DB6"/>
    <w:rsid w:val="00642F96"/>
    <w:rsid w:val="00643799"/>
    <w:rsid w:val="00643C0A"/>
    <w:rsid w:val="00643E0E"/>
    <w:rsid w:val="00643F15"/>
    <w:rsid w:val="00644065"/>
    <w:rsid w:val="006441D7"/>
    <w:rsid w:val="00644F3E"/>
    <w:rsid w:val="00645A72"/>
    <w:rsid w:val="00645DA0"/>
    <w:rsid w:val="00645E63"/>
    <w:rsid w:val="00645F14"/>
    <w:rsid w:val="006461EE"/>
    <w:rsid w:val="00646509"/>
    <w:rsid w:val="00646FDE"/>
    <w:rsid w:val="0064749F"/>
    <w:rsid w:val="0064766B"/>
    <w:rsid w:val="00647963"/>
    <w:rsid w:val="00650B18"/>
    <w:rsid w:val="00650EA8"/>
    <w:rsid w:val="00651D0D"/>
    <w:rsid w:val="00651E97"/>
    <w:rsid w:val="00651EE2"/>
    <w:rsid w:val="00652497"/>
    <w:rsid w:val="00652C9C"/>
    <w:rsid w:val="00653B7C"/>
    <w:rsid w:val="006542A0"/>
    <w:rsid w:val="006560DD"/>
    <w:rsid w:val="00656225"/>
    <w:rsid w:val="00656BE9"/>
    <w:rsid w:val="00657AF5"/>
    <w:rsid w:val="00657BDB"/>
    <w:rsid w:val="00657BE0"/>
    <w:rsid w:val="00660334"/>
    <w:rsid w:val="00660E6C"/>
    <w:rsid w:val="00661E00"/>
    <w:rsid w:val="00661EE1"/>
    <w:rsid w:val="00662C84"/>
    <w:rsid w:val="00663388"/>
    <w:rsid w:val="00663AAB"/>
    <w:rsid w:val="00663DE8"/>
    <w:rsid w:val="00664DE4"/>
    <w:rsid w:val="00664FC0"/>
    <w:rsid w:val="00665165"/>
    <w:rsid w:val="006658BE"/>
    <w:rsid w:val="0066594C"/>
    <w:rsid w:val="006660DF"/>
    <w:rsid w:val="00666447"/>
    <w:rsid w:val="0066664D"/>
    <w:rsid w:val="00667308"/>
    <w:rsid w:val="006674D6"/>
    <w:rsid w:val="00670437"/>
    <w:rsid w:val="00670855"/>
    <w:rsid w:val="006708BB"/>
    <w:rsid w:val="0067095A"/>
    <w:rsid w:val="006718EF"/>
    <w:rsid w:val="00672463"/>
    <w:rsid w:val="006725CB"/>
    <w:rsid w:val="00672FF8"/>
    <w:rsid w:val="00673178"/>
    <w:rsid w:val="0067317A"/>
    <w:rsid w:val="006732DB"/>
    <w:rsid w:val="006735C2"/>
    <w:rsid w:val="00673E2B"/>
    <w:rsid w:val="00674382"/>
    <w:rsid w:val="006743DA"/>
    <w:rsid w:val="00675C37"/>
    <w:rsid w:val="00676586"/>
    <w:rsid w:val="006765C8"/>
    <w:rsid w:val="00676BF1"/>
    <w:rsid w:val="00677240"/>
    <w:rsid w:val="00677B97"/>
    <w:rsid w:val="006807D6"/>
    <w:rsid w:val="00680814"/>
    <w:rsid w:val="00680DB4"/>
    <w:rsid w:val="00680F45"/>
    <w:rsid w:val="00680FEE"/>
    <w:rsid w:val="00681443"/>
    <w:rsid w:val="00681B12"/>
    <w:rsid w:val="00682D1A"/>
    <w:rsid w:val="0068373A"/>
    <w:rsid w:val="006839B8"/>
    <w:rsid w:val="00683F29"/>
    <w:rsid w:val="006843D8"/>
    <w:rsid w:val="00684B10"/>
    <w:rsid w:val="00685564"/>
    <w:rsid w:val="00685A02"/>
    <w:rsid w:val="00685C95"/>
    <w:rsid w:val="00685ED5"/>
    <w:rsid w:val="00685FA6"/>
    <w:rsid w:val="00686427"/>
    <w:rsid w:val="00687562"/>
    <w:rsid w:val="00690024"/>
    <w:rsid w:val="006908B8"/>
    <w:rsid w:val="00690A66"/>
    <w:rsid w:val="006914BB"/>
    <w:rsid w:val="00691523"/>
    <w:rsid w:val="006915A0"/>
    <w:rsid w:val="0069216A"/>
    <w:rsid w:val="006928F0"/>
    <w:rsid w:val="00692C61"/>
    <w:rsid w:val="00692E32"/>
    <w:rsid w:val="006932D5"/>
    <w:rsid w:val="00693A72"/>
    <w:rsid w:val="00693BE7"/>
    <w:rsid w:val="00693C23"/>
    <w:rsid w:val="00694317"/>
    <w:rsid w:val="00694B90"/>
    <w:rsid w:val="00694DC5"/>
    <w:rsid w:val="00695461"/>
    <w:rsid w:val="0069584A"/>
    <w:rsid w:val="006964C0"/>
    <w:rsid w:val="00697642"/>
    <w:rsid w:val="006A0013"/>
    <w:rsid w:val="006A01C4"/>
    <w:rsid w:val="006A088D"/>
    <w:rsid w:val="006A096B"/>
    <w:rsid w:val="006A18DA"/>
    <w:rsid w:val="006A2707"/>
    <w:rsid w:val="006A27F8"/>
    <w:rsid w:val="006A2E5C"/>
    <w:rsid w:val="006A39BE"/>
    <w:rsid w:val="006A4050"/>
    <w:rsid w:val="006A4A06"/>
    <w:rsid w:val="006A51FB"/>
    <w:rsid w:val="006A54C8"/>
    <w:rsid w:val="006A5F42"/>
    <w:rsid w:val="006A6F18"/>
    <w:rsid w:val="006A71CA"/>
    <w:rsid w:val="006A72FA"/>
    <w:rsid w:val="006A7466"/>
    <w:rsid w:val="006A777A"/>
    <w:rsid w:val="006A7F80"/>
    <w:rsid w:val="006B06C4"/>
    <w:rsid w:val="006B09A2"/>
    <w:rsid w:val="006B0BC8"/>
    <w:rsid w:val="006B110D"/>
    <w:rsid w:val="006B19FF"/>
    <w:rsid w:val="006B1FCD"/>
    <w:rsid w:val="006B207A"/>
    <w:rsid w:val="006B2B19"/>
    <w:rsid w:val="006B324D"/>
    <w:rsid w:val="006B39AD"/>
    <w:rsid w:val="006B4090"/>
    <w:rsid w:val="006B41A2"/>
    <w:rsid w:val="006B4823"/>
    <w:rsid w:val="006B4BF6"/>
    <w:rsid w:val="006B4E95"/>
    <w:rsid w:val="006B5084"/>
    <w:rsid w:val="006B5170"/>
    <w:rsid w:val="006B55CA"/>
    <w:rsid w:val="006B5D7C"/>
    <w:rsid w:val="006B5E53"/>
    <w:rsid w:val="006B607B"/>
    <w:rsid w:val="006B7949"/>
    <w:rsid w:val="006B7C3F"/>
    <w:rsid w:val="006BFE66"/>
    <w:rsid w:val="006C0197"/>
    <w:rsid w:val="006C02D5"/>
    <w:rsid w:val="006C0799"/>
    <w:rsid w:val="006C0B42"/>
    <w:rsid w:val="006C18C6"/>
    <w:rsid w:val="006C1A63"/>
    <w:rsid w:val="006C1C78"/>
    <w:rsid w:val="006C2673"/>
    <w:rsid w:val="006C2E31"/>
    <w:rsid w:val="006C3E6F"/>
    <w:rsid w:val="006C3F36"/>
    <w:rsid w:val="006C4B32"/>
    <w:rsid w:val="006C5299"/>
    <w:rsid w:val="006C57C0"/>
    <w:rsid w:val="006C5C1B"/>
    <w:rsid w:val="006C5C28"/>
    <w:rsid w:val="006C6FBC"/>
    <w:rsid w:val="006C7292"/>
    <w:rsid w:val="006C77C2"/>
    <w:rsid w:val="006D0DB9"/>
    <w:rsid w:val="006D1C9A"/>
    <w:rsid w:val="006D339E"/>
    <w:rsid w:val="006D3B2F"/>
    <w:rsid w:val="006D40C3"/>
    <w:rsid w:val="006D47CF"/>
    <w:rsid w:val="006D62E0"/>
    <w:rsid w:val="006D7344"/>
    <w:rsid w:val="006E1223"/>
    <w:rsid w:val="006E12D1"/>
    <w:rsid w:val="006E2026"/>
    <w:rsid w:val="006E2957"/>
    <w:rsid w:val="006E2A35"/>
    <w:rsid w:val="006E2EDD"/>
    <w:rsid w:val="006E338D"/>
    <w:rsid w:val="006E3814"/>
    <w:rsid w:val="006E3A08"/>
    <w:rsid w:val="006E46C2"/>
    <w:rsid w:val="006E4E10"/>
    <w:rsid w:val="006E51D6"/>
    <w:rsid w:val="006E5776"/>
    <w:rsid w:val="006E5F81"/>
    <w:rsid w:val="006F097D"/>
    <w:rsid w:val="006F0A60"/>
    <w:rsid w:val="006F25AD"/>
    <w:rsid w:val="006F3001"/>
    <w:rsid w:val="006F31BF"/>
    <w:rsid w:val="006F3A9E"/>
    <w:rsid w:val="006F3BA3"/>
    <w:rsid w:val="006F48D8"/>
    <w:rsid w:val="006F4D40"/>
    <w:rsid w:val="006F520B"/>
    <w:rsid w:val="006F5257"/>
    <w:rsid w:val="006F556C"/>
    <w:rsid w:val="006F5EDB"/>
    <w:rsid w:val="006F630A"/>
    <w:rsid w:val="006F66BA"/>
    <w:rsid w:val="006F6EF0"/>
    <w:rsid w:val="006F6F3D"/>
    <w:rsid w:val="006F709A"/>
    <w:rsid w:val="006F738F"/>
    <w:rsid w:val="006F790C"/>
    <w:rsid w:val="007007ED"/>
    <w:rsid w:val="00700B97"/>
    <w:rsid w:val="00702467"/>
    <w:rsid w:val="007035F2"/>
    <w:rsid w:val="00703B96"/>
    <w:rsid w:val="007041D0"/>
    <w:rsid w:val="00704414"/>
    <w:rsid w:val="00704873"/>
    <w:rsid w:val="00704BD6"/>
    <w:rsid w:val="00704F6D"/>
    <w:rsid w:val="00705069"/>
    <w:rsid w:val="007053FA"/>
    <w:rsid w:val="00705865"/>
    <w:rsid w:val="00705880"/>
    <w:rsid w:val="007062FE"/>
    <w:rsid w:val="007066B5"/>
    <w:rsid w:val="0070767C"/>
    <w:rsid w:val="00710DD1"/>
    <w:rsid w:val="00710E2D"/>
    <w:rsid w:val="00711220"/>
    <w:rsid w:val="00711F38"/>
    <w:rsid w:val="0071223B"/>
    <w:rsid w:val="00712377"/>
    <w:rsid w:val="00712900"/>
    <w:rsid w:val="007137A6"/>
    <w:rsid w:val="00713ED1"/>
    <w:rsid w:val="00714FBB"/>
    <w:rsid w:val="00715217"/>
    <w:rsid w:val="007153CB"/>
    <w:rsid w:val="00716B6B"/>
    <w:rsid w:val="00716BDE"/>
    <w:rsid w:val="00716CC2"/>
    <w:rsid w:val="007171CD"/>
    <w:rsid w:val="00717318"/>
    <w:rsid w:val="00717444"/>
    <w:rsid w:val="00717B58"/>
    <w:rsid w:val="007208C9"/>
    <w:rsid w:val="00720AC2"/>
    <w:rsid w:val="0072110D"/>
    <w:rsid w:val="007211FF"/>
    <w:rsid w:val="00721E15"/>
    <w:rsid w:val="00722120"/>
    <w:rsid w:val="00722454"/>
    <w:rsid w:val="00722729"/>
    <w:rsid w:val="00723346"/>
    <w:rsid w:val="00723955"/>
    <w:rsid w:val="00723A12"/>
    <w:rsid w:val="00723A84"/>
    <w:rsid w:val="00723DB4"/>
    <w:rsid w:val="00724239"/>
    <w:rsid w:val="0072472C"/>
    <w:rsid w:val="007251E3"/>
    <w:rsid w:val="00725527"/>
    <w:rsid w:val="00725A3B"/>
    <w:rsid w:val="00725DF9"/>
    <w:rsid w:val="0072746A"/>
    <w:rsid w:val="00727E07"/>
    <w:rsid w:val="007309AD"/>
    <w:rsid w:val="00731A9A"/>
    <w:rsid w:val="007325F0"/>
    <w:rsid w:val="007329CE"/>
    <w:rsid w:val="00733200"/>
    <w:rsid w:val="00734384"/>
    <w:rsid w:val="00734573"/>
    <w:rsid w:val="007349BC"/>
    <w:rsid w:val="007350DE"/>
    <w:rsid w:val="00735288"/>
    <w:rsid w:val="0073635C"/>
    <w:rsid w:val="00740CB1"/>
    <w:rsid w:val="0074129F"/>
    <w:rsid w:val="007413B0"/>
    <w:rsid w:val="007414D7"/>
    <w:rsid w:val="00741D09"/>
    <w:rsid w:val="00741F52"/>
    <w:rsid w:val="007420B1"/>
    <w:rsid w:val="00742284"/>
    <w:rsid w:val="00742733"/>
    <w:rsid w:val="007429FA"/>
    <w:rsid w:val="00743740"/>
    <w:rsid w:val="00745189"/>
    <w:rsid w:val="007466C6"/>
    <w:rsid w:val="0074673B"/>
    <w:rsid w:val="00747271"/>
    <w:rsid w:val="0075043E"/>
    <w:rsid w:val="00751371"/>
    <w:rsid w:val="007515D5"/>
    <w:rsid w:val="00751935"/>
    <w:rsid w:val="00751B81"/>
    <w:rsid w:val="007527AB"/>
    <w:rsid w:val="00752BC3"/>
    <w:rsid w:val="00753672"/>
    <w:rsid w:val="007537DA"/>
    <w:rsid w:val="00753ACE"/>
    <w:rsid w:val="00754099"/>
    <w:rsid w:val="0075410B"/>
    <w:rsid w:val="007547FD"/>
    <w:rsid w:val="00754817"/>
    <w:rsid w:val="0075527D"/>
    <w:rsid w:val="0075565F"/>
    <w:rsid w:val="00755BBF"/>
    <w:rsid w:val="00755F7B"/>
    <w:rsid w:val="00756097"/>
    <w:rsid w:val="00756139"/>
    <w:rsid w:val="0075737D"/>
    <w:rsid w:val="00757787"/>
    <w:rsid w:val="00757919"/>
    <w:rsid w:val="00757BFF"/>
    <w:rsid w:val="00760C4C"/>
    <w:rsid w:val="007612DD"/>
    <w:rsid w:val="00761B2E"/>
    <w:rsid w:val="00761CD8"/>
    <w:rsid w:val="007626A9"/>
    <w:rsid w:val="00763D21"/>
    <w:rsid w:val="00764098"/>
    <w:rsid w:val="0076468C"/>
    <w:rsid w:val="0076481A"/>
    <w:rsid w:val="007651F1"/>
    <w:rsid w:val="00766A2E"/>
    <w:rsid w:val="00766BD6"/>
    <w:rsid w:val="00766CA5"/>
    <w:rsid w:val="00766D98"/>
    <w:rsid w:val="00767DB9"/>
    <w:rsid w:val="00770446"/>
    <w:rsid w:val="00770C9C"/>
    <w:rsid w:val="00770EA6"/>
    <w:rsid w:val="0077143F"/>
    <w:rsid w:val="00772C38"/>
    <w:rsid w:val="00772D10"/>
    <w:rsid w:val="00774131"/>
    <w:rsid w:val="007743C3"/>
    <w:rsid w:val="00774EB2"/>
    <w:rsid w:val="00775EF5"/>
    <w:rsid w:val="00776363"/>
    <w:rsid w:val="007765E1"/>
    <w:rsid w:val="00777244"/>
    <w:rsid w:val="00777298"/>
    <w:rsid w:val="00777484"/>
    <w:rsid w:val="00780EBA"/>
    <w:rsid w:val="007810D6"/>
    <w:rsid w:val="00781867"/>
    <w:rsid w:val="0078300C"/>
    <w:rsid w:val="00783412"/>
    <w:rsid w:val="00783E76"/>
    <w:rsid w:val="007848B8"/>
    <w:rsid w:val="00784AE4"/>
    <w:rsid w:val="007871E2"/>
    <w:rsid w:val="007874ED"/>
    <w:rsid w:val="00787622"/>
    <w:rsid w:val="0078775B"/>
    <w:rsid w:val="007903C2"/>
    <w:rsid w:val="00790541"/>
    <w:rsid w:val="00790AAF"/>
    <w:rsid w:val="00790B1A"/>
    <w:rsid w:val="00791994"/>
    <w:rsid w:val="00792753"/>
    <w:rsid w:val="0079285A"/>
    <w:rsid w:val="0079288A"/>
    <w:rsid w:val="007934E4"/>
    <w:rsid w:val="007938EB"/>
    <w:rsid w:val="007938EF"/>
    <w:rsid w:val="00793C6F"/>
    <w:rsid w:val="007941C6"/>
    <w:rsid w:val="00794568"/>
    <w:rsid w:val="00795C58"/>
    <w:rsid w:val="0079635A"/>
    <w:rsid w:val="00796665"/>
    <w:rsid w:val="0079684E"/>
    <w:rsid w:val="007968D1"/>
    <w:rsid w:val="007974F4"/>
    <w:rsid w:val="00797E83"/>
    <w:rsid w:val="007A06AC"/>
    <w:rsid w:val="007A207D"/>
    <w:rsid w:val="007A282E"/>
    <w:rsid w:val="007A2CA2"/>
    <w:rsid w:val="007A2CA9"/>
    <w:rsid w:val="007A3080"/>
    <w:rsid w:val="007A3441"/>
    <w:rsid w:val="007A3DD8"/>
    <w:rsid w:val="007A3DFB"/>
    <w:rsid w:val="007A440F"/>
    <w:rsid w:val="007A4EAD"/>
    <w:rsid w:val="007A524E"/>
    <w:rsid w:val="007A540C"/>
    <w:rsid w:val="007A554C"/>
    <w:rsid w:val="007A5869"/>
    <w:rsid w:val="007A6301"/>
    <w:rsid w:val="007A64FA"/>
    <w:rsid w:val="007A7695"/>
    <w:rsid w:val="007A78A1"/>
    <w:rsid w:val="007B005A"/>
    <w:rsid w:val="007B0639"/>
    <w:rsid w:val="007B0F53"/>
    <w:rsid w:val="007B0FB8"/>
    <w:rsid w:val="007B18D3"/>
    <w:rsid w:val="007B1BCE"/>
    <w:rsid w:val="007B21B9"/>
    <w:rsid w:val="007B2A09"/>
    <w:rsid w:val="007B30C9"/>
    <w:rsid w:val="007B34C1"/>
    <w:rsid w:val="007B39DE"/>
    <w:rsid w:val="007B4FAE"/>
    <w:rsid w:val="007B5794"/>
    <w:rsid w:val="007B5F3E"/>
    <w:rsid w:val="007B639E"/>
    <w:rsid w:val="007B6738"/>
    <w:rsid w:val="007B70C2"/>
    <w:rsid w:val="007B7E73"/>
    <w:rsid w:val="007C0267"/>
    <w:rsid w:val="007C1543"/>
    <w:rsid w:val="007C1620"/>
    <w:rsid w:val="007C2634"/>
    <w:rsid w:val="007C27E4"/>
    <w:rsid w:val="007C33EE"/>
    <w:rsid w:val="007C3CFA"/>
    <w:rsid w:val="007C4064"/>
    <w:rsid w:val="007C42A5"/>
    <w:rsid w:val="007C49ED"/>
    <w:rsid w:val="007C5217"/>
    <w:rsid w:val="007C5546"/>
    <w:rsid w:val="007C5753"/>
    <w:rsid w:val="007C57A9"/>
    <w:rsid w:val="007C5976"/>
    <w:rsid w:val="007C5ED5"/>
    <w:rsid w:val="007C6436"/>
    <w:rsid w:val="007C645E"/>
    <w:rsid w:val="007D09F5"/>
    <w:rsid w:val="007D0B5C"/>
    <w:rsid w:val="007D1083"/>
    <w:rsid w:val="007D2ABF"/>
    <w:rsid w:val="007D2D02"/>
    <w:rsid w:val="007D2DB8"/>
    <w:rsid w:val="007D308D"/>
    <w:rsid w:val="007D3103"/>
    <w:rsid w:val="007D3257"/>
    <w:rsid w:val="007D32EF"/>
    <w:rsid w:val="007D3A2F"/>
    <w:rsid w:val="007D3EF1"/>
    <w:rsid w:val="007D3FA2"/>
    <w:rsid w:val="007D4077"/>
    <w:rsid w:val="007D4946"/>
    <w:rsid w:val="007D52E1"/>
    <w:rsid w:val="007D5454"/>
    <w:rsid w:val="007D56C5"/>
    <w:rsid w:val="007D625E"/>
    <w:rsid w:val="007D66EA"/>
    <w:rsid w:val="007D67C4"/>
    <w:rsid w:val="007D7003"/>
    <w:rsid w:val="007D7298"/>
    <w:rsid w:val="007D7918"/>
    <w:rsid w:val="007D7F96"/>
    <w:rsid w:val="007E002B"/>
    <w:rsid w:val="007E0B05"/>
    <w:rsid w:val="007E1B71"/>
    <w:rsid w:val="007E21FC"/>
    <w:rsid w:val="007E303D"/>
    <w:rsid w:val="007E3762"/>
    <w:rsid w:val="007E429E"/>
    <w:rsid w:val="007E42DD"/>
    <w:rsid w:val="007E4915"/>
    <w:rsid w:val="007E49BA"/>
    <w:rsid w:val="007E5345"/>
    <w:rsid w:val="007E59C2"/>
    <w:rsid w:val="007E5CC8"/>
    <w:rsid w:val="007E61AD"/>
    <w:rsid w:val="007E6350"/>
    <w:rsid w:val="007E63AC"/>
    <w:rsid w:val="007E77DD"/>
    <w:rsid w:val="007E7BA4"/>
    <w:rsid w:val="007F05A9"/>
    <w:rsid w:val="007F08C6"/>
    <w:rsid w:val="007F0E6C"/>
    <w:rsid w:val="007F2185"/>
    <w:rsid w:val="007F2558"/>
    <w:rsid w:val="007F3DDB"/>
    <w:rsid w:val="007F438C"/>
    <w:rsid w:val="007F4441"/>
    <w:rsid w:val="007F449A"/>
    <w:rsid w:val="007F477E"/>
    <w:rsid w:val="007F5250"/>
    <w:rsid w:val="007F5308"/>
    <w:rsid w:val="007F54BF"/>
    <w:rsid w:val="007F5A98"/>
    <w:rsid w:val="007F5D54"/>
    <w:rsid w:val="007F635A"/>
    <w:rsid w:val="007F6462"/>
    <w:rsid w:val="007F65CE"/>
    <w:rsid w:val="007F74CB"/>
    <w:rsid w:val="007F7636"/>
    <w:rsid w:val="007F785A"/>
    <w:rsid w:val="008005EA"/>
    <w:rsid w:val="00800E13"/>
    <w:rsid w:val="00801CC0"/>
    <w:rsid w:val="00801DA1"/>
    <w:rsid w:val="008027AA"/>
    <w:rsid w:val="00802D87"/>
    <w:rsid w:val="00802F5B"/>
    <w:rsid w:val="008043C1"/>
    <w:rsid w:val="008044F8"/>
    <w:rsid w:val="00804EDD"/>
    <w:rsid w:val="008050A2"/>
    <w:rsid w:val="0080599E"/>
    <w:rsid w:val="00805BC9"/>
    <w:rsid w:val="008063BE"/>
    <w:rsid w:val="00806595"/>
    <w:rsid w:val="00806620"/>
    <w:rsid w:val="00806C40"/>
    <w:rsid w:val="00806F52"/>
    <w:rsid w:val="008079C6"/>
    <w:rsid w:val="0081000B"/>
    <w:rsid w:val="00810D08"/>
    <w:rsid w:val="008119EF"/>
    <w:rsid w:val="00811D53"/>
    <w:rsid w:val="00811D57"/>
    <w:rsid w:val="008129C5"/>
    <w:rsid w:val="00812D1E"/>
    <w:rsid w:val="0081349C"/>
    <w:rsid w:val="00813543"/>
    <w:rsid w:val="008138B7"/>
    <w:rsid w:val="008141C5"/>
    <w:rsid w:val="00814378"/>
    <w:rsid w:val="00814BAC"/>
    <w:rsid w:val="00814CF6"/>
    <w:rsid w:val="008152A0"/>
    <w:rsid w:val="008152F4"/>
    <w:rsid w:val="0081569E"/>
    <w:rsid w:val="00815CEF"/>
    <w:rsid w:val="0081607A"/>
    <w:rsid w:val="00816650"/>
    <w:rsid w:val="0081683D"/>
    <w:rsid w:val="0081697A"/>
    <w:rsid w:val="00816DF3"/>
    <w:rsid w:val="00816F64"/>
    <w:rsid w:val="00817120"/>
    <w:rsid w:val="00821201"/>
    <w:rsid w:val="00821304"/>
    <w:rsid w:val="00821714"/>
    <w:rsid w:val="0082328D"/>
    <w:rsid w:val="00823CEF"/>
    <w:rsid w:val="00823D04"/>
    <w:rsid w:val="00823DE3"/>
    <w:rsid w:val="00823FC7"/>
    <w:rsid w:val="00823FFE"/>
    <w:rsid w:val="008246C3"/>
    <w:rsid w:val="00824A72"/>
    <w:rsid w:val="00824B7F"/>
    <w:rsid w:val="008258A4"/>
    <w:rsid w:val="00825935"/>
    <w:rsid w:val="00825ACE"/>
    <w:rsid w:val="00825B4C"/>
    <w:rsid w:val="00825D82"/>
    <w:rsid w:val="00826749"/>
    <w:rsid w:val="00826A89"/>
    <w:rsid w:val="00826C53"/>
    <w:rsid w:val="00827469"/>
    <w:rsid w:val="00827563"/>
    <w:rsid w:val="00827901"/>
    <w:rsid w:val="0082797C"/>
    <w:rsid w:val="00830049"/>
    <w:rsid w:val="008303BC"/>
    <w:rsid w:val="0083080B"/>
    <w:rsid w:val="00830A15"/>
    <w:rsid w:val="0083152D"/>
    <w:rsid w:val="008317C5"/>
    <w:rsid w:val="00831952"/>
    <w:rsid w:val="008319CF"/>
    <w:rsid w:val="00831FAC"/>
    <w:rsid w:val="00832316"/>
    <w:rsid w:val="00832523"/>
    <w:rsid w:val="00832757"/>
    <w:rsid w:val="0083309A"/>
    <w:rsid w:val="00833711"/>
    <w:rsid w:val="008339AA"/>
    <w:rsid w:val="00834184"/>
    <w:rsid w:val="008345E1"/>
    <w:rsid w:val="00834989"/>
    <w:rsid w:val="00834CD7"/>
    <w:rsid w:val="00834D5B"/>
    <w:rsid w:val="00835DD0"/>
    <w:rsid w:val="00835E26"/>
    <w:rsid w:val="00836722"/>
    <w:rsid w:val="00836A35"/>
    <w:rsid w:val="0083730A"/>
    <w:rsid w:val="008401D6"/>
    <w:rsid w:val="008408D9"/>
    <w:rsid w:val="0084144A"/>
    <w:rsid w:val="008419CA"/>
    <w:rsid w:val="0084212D"/>
    <w:rsid w:val="00843202"/>
    <w:rsid w:val="00843A99"/>
    <w:rsid w:val="00843B2B"/>
    <w:rsid w:val="00844151"/>
    <w:rsid w:val="00844515"/>
    <w:rsid w:val="008448FA"/>
    <w:rsid w:val="008453A8"/>
    <w:rsid w:val="00845A6B"/>
    <w:rsid w:val="00845CF0"/>
    <w:rsid w:val="00846B63"/>
    <w:rsid w:val="00846F0C"/>
    <w:rsid w:val="00847AAE"/>
    <w:rsid w:val="00847E9E"/>
    <w:rsid w:val="00850ACD"/>
    <w:rsid w:val="00850B8F"/>
    <w:rsid w:val="00850DC0"/>
    <w:rsid w:val="00851698"/>
    <w:rsid w:val="00851C8E"/>
    <w:rsid w:val="00852430"/>
    <w:rsid w:val="00852765"/>
    <w:rsid w:val="00854484"/>
    <w:rsid w:val="0085543F"/>
    <w:rsid w:val="00855B23"/>
    <w:rsid w:val="00855BAA"/>
    <w:rsid w:val="00856219"/>
    <w:rsid w:val="00856956"/>
    <w:rsid w:val="00857519"/>
    <w:rsid w:val="00857BE2"/>
    <w:rsid w:val="00857DEC"/>
    <w:rsid w:val="0086066B"/>
    <w:rsid w:val="00860EAA"/>
    <w:rsid w:val="00860F82"/>
    <w:rsid w:val="00862820"/>
    <w:rsid w:val="00862AE6"/>
    <w:rsid w:val="008630B2"/>
    <w:rsid w:val="0086360C"/>
    <w:rsid w:val="00864C28"/>
    <w:rsid w:val="0086545C"/>
    <w:rsid w:val="00865D2E"/>
    <w:rsid w:val="008672BF"/>
    <w:rsid w:val="0086750E"/>
    <w:rsid w:val="0086775A"/>
    <w:rsid w:val="00867D54"/>
    <w:rsid w:val="00870077"/>
    <w:rsid w:val="00870674"/>
    <w:rsid w:val="00870DE1"/>
    <w:rsid w:val="0087139B"/>
    <w:rsid w:val="00871ED6"/>
    <w:rsid w:val="0087243E"/>
    <w:rsid w:val="008726F7"/>
    <w:rsid w:val="0087278C"/>
    <w:rsid w:val="00873208"/>
    <w:rsid w:val="00874AF6"/>
    <w:rsid w:val="00874FC1"/>
    <w:rsid w:val="00875805"/>
    <w:rsid w:val="00876301"/>
    <w:rsid w:val="00876920"/>
    <w:rsid w:val="00876ABA"/>
    <w:rsid w:val="00876ACD"/>
    <w:rsid w:val="00876F62"/>
    <w:rsid w:val="008770D9"/>
    <w:rsid w:val="0087715C"/>
    <w:rsid w:val="0087796E"/>
    <w:rsid w:val="008779AE"/>
    <w:rsid w:val="00883D59"/>
    <w:rsid w:val="00884124"/>
    <w:rsid w:val="00884CB9"/>
    <w:rsid w:val="00885153"/>
    <w:rsid w:val="00885674"/>
    <w:rsid w:val="00886142"/>
    <w:rsid w:val="00887151"/>
    <w:rsid w:val="00887625"/>
    <w:rsid w:val="00887A5F"/>
    <w:rsid w:val="00887BE5"/>
    <w:rsid w:val="00890660"/>
    <w:rsid w:val="00891135"/>
    <w:rsid w:val="00891AFE"/>
    <w:rsid w:val="00891D33"/>
    <w:rsid w:val="00892075"/>
    <w:rsid w:val="008923AC"/>
    <w:rsid w:val="00892967"/>
    <w:rsid w:val="00892B02"/>
    <w:rsid w:val="008933BB"/>
    <w:rsid w:val="0089348E"/>
    <w:rsid w:val="008938DB"/>
    <w:rsid w:val="008942B1"/>
    <w:rsid w:val="00895430"/>
    <w:rsid w:val="00895803"/>
    <w:rsid w:val="0089672D"/>
    <w:rsid w:val="00896B57"/>
    <w:rsid w:val="00896C64"/>
    <w:rsid w:val="0089714E"/>
    <w:rsid w:val="00897E7F"/>
    <w:rsid w:val="008A0301"/>
    <w:rsid w:val="008A04CF"/>
    <w:rsid w:val="008A0769"/>
    <w:rsid w:val="008A093C"/>
    <w:rsid w:val="008A13D9"/>
    <w:rsid w:val="008A16E2"/>
    <w:rsid w:val="008A2BB3"/>
    <w:rsid w:val="008A30A3"/>
    <w:rsid w:val="008A33D9"/>
    <w:rsid w:val="008A3786"/>
    <w:rsid w:val="008A37B6"/>
    <w:rsid w:val="008A4333"/>
    <w:rsid w:val="008A4F82"/>
    <w:rsid w:val="008A52B7"/>
    <w:rsid w:val="008A5662"/>
    <w:rsid w:val="008A5AAC"/>
    <w:rsid w:val="008A654C"/>
    <w:rsid w:val="008A66CA"/>
    <w:rsid w:val="008A6A08"/>
    <w:rsid w:val="008B0190"/>
    <w:rsid w:val="008B0355"/>
    <w:rsid w:val="008B06D8"/>
    <w:rsid w:val="008B0DD5"/>
    <w:rsid w:val="008B104B"/>
    <w:rsid w:val="008B37FE"/>
    <w:rsid w:val="008B3DB0"/>
    <w:rsid w:val="008B3EC4"/>
    <w:rsid w:val="008B435B"/>
    <w:rsid w:val="008B45D5"/>
    <w:rsid w:val="008B47BD"/>
    <w:rsid w:val="008B5A96"/>
    <w:rsid w:val="008B6158"/>
    <w:rsid w:val="008B701D"/>
    <w:rsid w:val="008B7070"/>
    <w:rsid w:val="008B749F"/>
    <w:rsid w:val="008C0DD7"/>
    <w:rsid w:val="008C262E"/>
    <w:rsid w:val="008C273D"/>
    <w:rsid w:val="008C3984"/>
    <w:rsid w:val="008C3B45"/>
    <w:rsid w:val="008C3DC0"/>
    <w:rsid w:val="008C40A8"/>
    <w:rsid w:val="008C4256"/>
    <w:rsid w:val="008C548B"/>
    <w:rsid w:val="008C6302"/>
    <w:rsid w:val="008C7275"/>
    <w:rsid w:val="008D01EE"/>
    <w:rsid w:val="008D07D4"/>
    <w:rsid w:val="008D154A"/>
    <w:rsid w:val="008D233B"/>
    <w:rsid w:val="008D30C3"/>
    <w:rsid w:val="008D33AF"/>
    <w:rsid w:val="008D40F8"/>
    <w:rsid w:val="008D4766"/>
    <w:rsid w:val="008D4F8C"/>
    <w:rsid w:val="008D4FF5"/>
    <w:rsid w:val="008D51C7"/>
    <w:rsid w:val="008D5357"/>
    <w:rsid w:val="008D57E8"/>
    <w:rsid w:val="008D6282"/>
    <w:rsid w:val="008D6425"/>
    <w:rsid w:val="008D68EE"/>
    <w:rsid w:val="008D742A"/>
    <w:rsid w:val="008D7A82"/>
    <w:rsid w:val="008D7DC5"/>
    <w:rsid w:val="008D7F3C"/>
    <w:rsid w:val="008E06D9"/>
    <w:rsid w:val="008E14F7"/>
    <w:rsid w:val="008E1AA7"/>
    <w:rsid w:val="008E2A48"/>
    <w:rsid w:val="008E2BDB"/>
    <w:rsid w:val="008E33C2"/>
    <w:rsid w:val="008E34AF"/>
    <w:rsid w:val="008E3CCD"/>
    <w:rsid w:val="008E3D4E"/>
    <w:rsid w:val="008E44D1"/>
    <w:rsid w:val="008E4D22"/>
    <w:rsid w:val="008E4E2C"/>
    <w:rsid w:val="008E5EAD"/>
    <w:rsid w:val="008E6E37"/>
    <w:rsid w:val="008E7015"/>
    <w:rsid w:val="008E78D0"/>
    <w:rsid w:val="008F00D9"/>
    <w:rsid w:val="008F07A9"/>
    <w:rsid w:val="008F0C2F"/>
    <w:rsid w:val="008F0D46"/>
    <w:rsid w:val="008F1978"/>
    <w:rsid w:val="008F228A"/>
    <w:rsid w:val="008F2BF5"/>
    <w:rsid w:val="008F2CFF"/>
    <w:rsid w:val="008F2D6C"/>
    <w:rsid w:val="008F360C"/>
    <w:rsid w:val="008F36EC"/>
    <w:rsid w:val="008F4337"/>
    <w:rsid w:val="008F4CE5"/>
    <w:rsid w:val="008F53C0"/>
    <w:rsid w:val="008F57F6"/>
    <w:rsid w:val="008F5F32"/>
    <w:rsid w:val="008F61D1"/>
    <w:rsid w:val="008F634A"/>
    <w:rsid w:val="008F63B0"/>
    <w:rsid w:val="008F6882"/>
    <w:rsid w:val="008F6B38"/>
    <w:rsid w:val="008F724E"/>
    <w:rsid w:val="008F7CE7"/>
    <w:rsid w:val="008F7CF0"/>
    <w:rsid w:val="00902937"/>
    <w:rsid w:val="009037ED"/>
    <w:rsid w:val="00903D0F"/>
    <w:rsid w:val="009058A4"/>
    <w:rsid w:val="009062ED"/>
    <w:rsid w:val="00906884"/>
    <w:rsid w:val="00907774"/>
    <w:rsid w:val="0090795C"/>
    <w:rsid w:val="00910FCA"/>
    <w:rsid w:val="00911856"/>
    <w:rsid w:val="0091196B"/>
    <w:rsid w:val="00912AED"/>
    <w:rsid w:val="00912C74"/>
    <w:rsid w:val="00912F58"/>
    <w:rsid w:val="0091369D"/>
    <w:rsid w:val="009138C6"/>
    <w:rsid w:val="009141E8"/>
    <w:rsid w:val="00914C29"/>
    <w:rsid w:val="009154CB"/>
    <w:rsid w:val="00915581"/>
    <w:rsid w:val="009159F3"/>
    <w:rsid w:val="00915F48"/>
    <w:rsid w:val="009168CA"/>
    <w:rsid w:val="009168DC"/>
    <w:rsid w:val="00916B8D"/>
    <w:rsid w:val="009170A7"/>
    <w:rsid w:val="009170C5"/>
    <w:rsid w:val="009178C7"/>
    <w:rsid w:val="00917CFF"/>
    <w:rsid w:val="00917E41"/>
    <w:rsid w:val="00920E86"/>
    <w:rsid w:val="00920EE5"/>
    <w:rsid w:val="00921253"/>
    <w:rsid w:val="00921963"/>
    <w:rsid w:val="009219BB"/>
    <w:rsid w:val="00921B97"/>
    <w:rsid w:val="009221AB"/>
    <w:rsid w:val="00922CE5"/>
    <w:rsid w:val="00922D3E"/>
    <w:rsid w:val="00922E0E"/>
    <w:rsid w:val="0092324F"/>
    <w:rsid w:val="009235F7"/>
    <w:rsid w:val="00923C42"/>
    <w:rsid w:val="00924B5B"/>
    <w:rsid w:val="0092518E"/>
    <w:rsid w:val="00925312"/>
    <w:rsid w:val="00926000"/>
    <w:rsid w:val="0092623D"/>
    <w:rsid w:val="009268AD"/>
    <w:rsid w:val="00926B14"/>
    <w:rsid w:val="00926E46"/>
    <w:rsid w:val="00926E52"/>
    <w:rsid w:val="00927A26"/>
    <w:rsid w:val="00927E89"/>
    <w:rsid w:val="00930C9A"/>
    <w:rsid w:val="00931734"/>
    <w:rsid w:val="00931A0B"/>
    <w:rsid w:val="00932326"/>
    <w:rsid w:val="00932460"/>
    <w:rsid w:val="0093246D"/>
    <w:rsid w:val="0093372E"/>
    <w:rsid w:val="009344B7"/>
    <w:rsid w:val="009348A5"/>
    <w:rsid w:val="00934C7B"/>
    <w:rsid w:val="009353B4"/>
    <w:rsid w:val="009355DF"/>
    <w:rsid w:val="00936226"/>
    <w:rsid w:val="009363B6"/>
    <w:rsid w:val="00936B3F"/>
    <w:rsid w:val="00937492"/>
    <w:rsid w:val="0094060A"/>
    <w:rsid w:val="00941823"/>
    <w:rsid w:val="009422D3"/>
    <w:rsid w:val="0094269F"/>
    <w:rsid w:val="0094338C"/>
    <w:rsid w:val="0094364D"/>
    <w:rsid w:val="00943717"/>
    <w:rsid w:val="00943F9B"/>
    <w:rsid w:val="0094401A"/>
    <w:rsid w:val="00945553"/>
    <w:rsid w:val="0094560C"/>
    <w:rsid w:val="00945AD7"/>
    <w:rsid w:val="00945BBC"/>
    <w:rsid w:val="0094606E"/>
    <w:rsid w:val="009476AC"/>
    <w:rsid w:val="00947CCD"/>
    <w:rsid w:val="00947F04"/>
    <w:rsid w:val="00950647"/>
    <w:rsid w:val="00950CE1"/>
    <w:rsid w:val="00951294"/>
    <w:rsid w:val="0095211A"/>
    <w:rsid w:val="009534C9"/>
    <w:rsid w:val="009534E2"/>
    <w:rsid w:val="00953AD6"/>
    <w:rsid w:val="00953E91"/>
    <w:rsid w:val="009544CE"/>
    <w:rsid w:val="0095454E"/>
    <w:rsid w:val="00954CCF"/>
    <w:rsid w:val="0095588A"/>
    <w:rsid w:val="00955F59"/>
    <w:rsid w:val="00956170"/>
    <w:rsid w:val="0095676D"/>
    <w:rsid w:val="00956AE6"/>
    <w:rsid w:val="009571A5"/>
    <w:rsid w:val="0095728B"/>
    <w:rsid w:val="0095732E"/>
    <w:rsid w:val="00957B80"/>
    <w:rsid w:val="009605D3"/>
    <w:rsid w:val="00960910"/>
    <w:rsid w:val="00960C90"/>
    <w:rsid w:val="00961BBC"/>
    <w:rsid w:val="00961DE5"/>
    <w:rsid w:val="00962261"/>
    <w:rsid w:val="00962ABC"/>
    <w:rsid w:val="00962F7B"/>
    <w:rsid w:val="00964674"/>
    <w:rsid w:val="0096468C"/>
    <w:rsid w:val="009647E8"/>
    <w:rsid w:val="00964C08"/>
    <w:rsid w:val="00964C9F"/>
    <w:rsid w:val="00965487"/>
    <w:rsid w:val="00965526"/>
    <w:rsid w:val="00965971"/>
    <w:rsid w:val="009659CF"/>
    <w:rsid w:val="00965FD4"/>
    <w:rsid w:val="009674A8"/>
    <w:rsid w:val="00967617"/>
    <w:rsid w:val="00967B57"/>
    <w:rsid w:val="00967FE1"/>
    <w:rsid w:val="009704C4"/>
    <w:rsid w:val="00970579"/>
    <w:rsid w:val="009706B1"/>
    <w:rsid w:val="00970C80"/>
    <w:rsid w:val="00970FEF"/>
    <w:rsid w:val="00971A9E"/>
    <w:rsid w:val="00971B18"/>
    <w:rsid w:val="0097260D"/>
    <w:rsid w:val="00972A63"/>
    <w:rsid w:val="00972B1E"/>
    <w:rsid w:val="00972CC7"/>
    <w:rsid w:val="009732B0"/>
    <w:rsid w:val="00973BAC"/>
    <w:rsid w:val="00974152"/>
    <w:rsid w:val="0097420E"/>
    <w:rsid w:val="00974C63"/>
    <w:rsid w:val="0097701F"/>
    <w:rsid w:val="009773FD"/>
    <w:rsid w:val="00977557"/>
    <w:rsid w:val="00977920"/>
    <w:rsid w:val="00977B46"/>
    <w:rsid w:val="00980060"/>
    <w:rsid w:val="00980688"/>
    <w:rsid w:val="009808FA"/>
    <w:rsid w:val="009809EB"/>
    <w:rsid w:val="00980E7C"/>
    <w:rsid w:val="0098218B"/>
    <w:rsid w:val="0098230C"/>
    <w:rsid w:val="0098271C"/>
    <w:rsid w:val="00983351"/>
    <w:rsid w:val="00984232"/>
    <w:rsid w:val="00984F99"/>
    <w:rsid w:val="00985075"/>
    <w:rsid w:val="0098631A"/>
    <w:rsid w:val="00986CDD"/>
    <w:rsid w:val="009879BF"/>
    <w:rsid w:val="00987E55"/>
    <w:rsid w:val="0099117D"/>
    <w:rsid w:val="00991358"/>
    <w:rsid w:val="00992097"/>
    <w:rsid w:val="00992666"/>
    <w:rsid w:val="0099271E"/>
    <w:rsid w:val="009927B3"/>
    <w:rsid w:val="00993FB0"/>
    <w:rsid w:val="00993FCF"/>
    <w:rsid w:val="009947A5"/>
    <w:rsid w:val="00994CE4"/>
    <w:rsid w:val="009956CB"/>
    <w:rsid w:val="00996216"/>
    <w:rsid w:val="00996CC8"/>
    <w:rsid w:val="00996FEA"/>
    <w:rsid w:val="00997106"/>
    <w:rsid w:val="009974D2"/>
    <w:rsid w:val="0099795A"/>
    <w:rsid w:val="00997E52"/>
    <w:rsid w:val="00997E85"/>
    <w:rsid w:val="009A008E"/>
    <w:rsid w:val="009A0255"/>
    <w:rsid w:val="009A0421"/>
    <w:rsid w:val="009A08D3"/>
    <w:rsid w:val="009A0FFE"/>
    <w:rsid w:val="009A1D4B"/>
    <w:rsid w:val="009A1E18"/>
    <w:rsid w:val="009A20CA"/>
    <w:rsid w:val="009A216D"/>
    <w:rsid w:val="009A2480"/>
    <w:rsid w:val="009A24A3"/>
    <w:rsid w:val="009A2740"/>
    <w:rsid w:val="009A31EA"/>
    <w:rsid w:val="009A4122"/>
    <w:rsid w:val="009A431B"/>
    <w:rsid w:val="009A43D4"/>
    <w:rsid w:val="009A49F6"/>
    <w:rsid w:val="009A4C51"/>
    <w:rsid w:val="009A4FB3"/>
    <w:rsid w:val="009A5105"/>
    <w:rsid w:val="009A552E"/>
    <w:rsid w:val="009A5551"/>
    <w:rsid w:val="009A5A46"/>
    <w:rsid w:val="009A5B01"/>
    <w:rsid w:val="009A5F4C"/>
    <w:rsid w:val="009A6DC3"/>
    <w:rsid w:val="009A6F87"/>
    <w:rsid w:val="009A6FEB"/>
    <w:rsid w:val="009A777E"/>
    <w:rsid w:val="009A796A"/>
    <w:rsid w:val="009B139F"/>
    <w:rsid w:val="009B14D3"/>
    <w:rsid w:val="009B18A0"/>
    <w:rsid w:val="009B2484"/>
    <w:rsid w:val="009B2CF8"/>
    <w:rsid w:val="009B42DB"/>
    <w:rsid w:val="009B4C7D"/>
    <w:rsid w:val="009B4E2B"/>
    <w:rsid w:val="009B514B"/>
    <w:rsid w:val="009B52A6"/>
    <w:rsid w:val="009B5577"/>
    <w:rsid w:val="009B5624"/>
    <w:rsid w:val="009B5919"/>
    <w:rsid w:val="009B5AA9"/>
    <w:rsid w:val="009B5C6D"/>
    <w:rsid w:val="009B61B7"/>
    <w:rsid w:val="009B6251"/>
    <w:rsid w:val="009B64D0"/>
    <w:rsid w:val="009B7EBB"/>
    <w:rsid w:val="009C0E99"/>
    <w:rsid w:val="009C10FE"/>
    <w:rsid w:val="009C21A4"/>
    <w:rsid w:val="009C2451"/>
    <w:rsid w:val="009C262B"/>
    <w:rsid w:val="009C26F0"/>
    <w:rsid w:val="009C38F7"/>
    <w:rsid w:val="009C3C65"/>
    <w:rsid w:val="009C40DD"/>
    <w:rsid w:val="009C4C69"/>
    <w:rsid w:val="009C564D"/>
    <w:rsid w:val="009C598D"/>
    <w:rsid w:val="009C6657"/>
    <w:rsid w:val="009C6B70"/>
    <w:rsid w:val="009C70D3"/>
    <w:rsid w:val="009C75D9"/>
    <w:rsid w:val="009C7837"/>
    <w:rsid w:val="009D038A"/>
    <w:rsid w:val="009D06DA"/>
    <w:rsid w:val="009D0AE8"/>
    <w:rsid w:val="009D0CD5"/>
    <w:rsid w:val="009D0DF6"/>
    <w:rsid w:val="009D0E40"/>
    <w:rsid w:val="009D0F5F"/>
    <w:rsid w:val="009D1513"/>
    <w:rsid w:val="009D2AA9"/>
    <w:rsid w:val="009D4223"/>
    <w:rsid w:val="009D4983"/>
    <w:rsid w:val="009D5559"/>
    <w:rsid w:val="009D58E5"/>
    <w:rsid w:val="009D6FB1"/>
    <w:rsid w:val="009E22C9"/>
    <w:rsid w:val="009E2509"/>
    <w:rsid w:val="009E2A04"/>
    <w:rsid w:val="009E37F2"/>
    <w:rsid w:val="009E3921"/>
    <w:rsid w:val="009E41DF"/>
    <w:rsid w:val="009E5409"/>
    <w:rsid w:val="009E5E93"/>
    <w:rsid w:val="009E5FA9"/>
    <w:rsid w:val="009E63CA"/>
    <w:rsid w:val="009E6A62"/>
    <w:rsid w:val="009E74E1"/>
    <w:rsid w:val="009E7828"/>
    <w:rsid w:val="009F00A3"/>
    <w:rsid w:val="009F0317"/>
    <w:rsid w:val="009F12E8"/>
    <w:rsid w:val="009F1CA0"/>
    <w:rsid w:val="009F226A"/>
    <w:rsid w:val="009F3597"/>
    <w:rsid w:val="009F37EE"/>
    <w:rsid w:val="009F3FEF"/>
    <w:rsid w:val="009F4554"/>
    <w:rsid w:val="009F4569"/>
    <w:rsid w:val="009F4A69"/>
    <w:rsid w:val="009F5446"/>
    <w:rsid w:val="009F5486"/>
    <w:rsid w:val="009F5756"/>
    <w:rsid w:val="009F5AF6"/>
    <w:rsid w:val="009F6305"/>
    <w:rsid w:val="009F648A"/>
    <w:rsid w:val="009F6F16"/>
    <w:rsid w:val="009F7587"/>
    <w:rsid w:val="009F7BBE"/>
    <w:rsid w:val="00A0020D"/>
    <w:rsid w:val="00A0062F"/>
    <w:rsid w:val="00A00A70"/>
    <w:rsid w:val="00A00B86"/>
    <w:rsid w:val="00A00D67"/>
    <w:rsid w:val="00A0105D"/>
    <w:rsid w:val="00A01990"/>
    <w:rsid w:val="00A019F9"/>
    <w:rsid w:val="00A02156"/>
    <w:rsid w:val="00A0221E"/>
    <w:rsid w:val="00A023E0"/>
    <w:rsid w:val="00A0298F"/>
    <w:rsid w:val="00A02F51"/>
    <w:rsid w:val="00A0302D"/>
    <w:rsid w:val="00A031B6"/>
    <w:rsid w:val="00A03D19"/>
    <w:rsid w:val="00A05667"/>
    <w:rsid w:val="00A056ED"/>
    <w:rsid w:val="00A05D55"/>
    <w:rsid w:val="00A07157"/>
    <w:rsid w:val="00A07711"/>
    <w:rsid w:val="00A07795"/>
    <w:rsid w:val="00A07C17"/>
    <w:rsid w:val="00A10697"/>
    <w:rsid w:val="00A10945"/>
    <w:rsid w:val="00A1151D"/>
    <w:rsid w:val="00A11947"/>
    <w:rsid w:val="00A11D30"/>
    <w:rsid w:val="00A123B0"/>
    <w:rsid w:val="00A12D7F"/>
    <w:rsid w:val="00A12E37"/>
    <w:rsid w:val="00A12FEA"/>
    <w:rsid w:val="00A14079"/>
    <w:rsid w:val="00A14CB6"/>
    <w:rsid w:val="00A14E35"/>
    <w:rsid w:val="00A15835"/>
    <w:rsid w:val="00A15D68"/>
    <w:rsid w:val="00A16DA2"/>
    <w:rsid w:val="00A17524"/>
    <w:rsid w:val="00A17564"/>
    <w:rsid w:val="00A179BC"/>
    <w:rsid w:val="00A203FB"/>
    <w:rsid w:val="00A20928"/>
    <w:rsid w:val="00A2103B"/>
    <w:rsid w:val="00A21340"/>
    <w:rsid w:val="00A21625"/>
    <w:rsid w:val="00A21B2C"/>
    <w:rsid w:val="00A22F44"/>
    <w:rsid w:val="00A23185"/>
    <w:rsid w:val="00A234A4"/>
    <w:rsid w:val="00A24526"/>
    <w:rsid w:val="00A24CD3"/>
    <w:rsid w:val="00A24DA0"/>
    <w:rsid w:val="00A25041"/>
    <w:rsid w:val="00A251AA"/>
    <w:rsid w:val="00A2547F"/>
    <w:rsid w:val="00A2596D"/>
    <w:rsid w:val="00A25C91"/>
    <w:rsid w:val="00A26E56"/>
    <w:rsid w:val="00A2717B"/>
    <w:rsid w:val="00A2759E"/>
    <w:rsid w:val="00A27C63"/>
    <w:rsid w:val="00A30218"/>
    <w:rsid w:val="00A30CA4"/>
    <w:rsid w:val="00A31782"/>
    <w:rsid w:val="00A31D5F"/>
    <w:rsid w:val="00A32183"/>
    <w:rsid w:val="00A321C5"/>
    <w:rsid w:val="00A32C8A"/>
    <w:rsid w:val="00A334DB"/>
    <w:rsid w:val="00A33A47"/>
    <w:rsid w:val="00A33A92"/>
    <w:rsid w:val="00A34379"/>
    <w:rsid w:val="00A34579"/>
    <w:rsid w:val="00A34615"/>
    <w:rsid w:val="00A34B7B"/>
    <w:rsid w:val="00A35732"/>
    <w:rsid w:val="00A36B8D"/>
    <w:rsid w:val="00A37212"/>
    <w:rsid w:val="00A375DB"/>
    <w:rsid w:val="00A412FD"/>
    <w:rsid w:val="00A419CB"/>
    <w:rsid w:val="00A41C9B"/>
    <w:rsid w:val="00A41FF2"/>
    <w:rsid w:val="00A42229"/>
    <w:rsid w:val="00A425BC"/>
    <w:rsid w:val="00A426AC"/>
    <w:rsid w:val="00A429B8"/>
    <w:rsid w:val="00A43047"/>
    <w:rsid w:val="00A431C1"/>
    <w:rsid w:val="00A4391E"/>
    <w:rsid w:val="00A43B6D"/>
    <w:rsid w:val="00A43C44"/>
    <w:rsid w:val="00A442B8"/>
    <w:rsid w:val="00A44BB6"/>
    <w:rsid w:val="00A44E61"/>
    <w:rsid w:val="00A44FB3"/>
    <w:rsid w:val="00A45165"/>
    <w:rsid w:val="00A46171"/>
    <w:rsid w:val="00A466C1"/>
    <w:rsid w:val="00A4672D"/>
    <w:rsid w:val="00A46BED"/>
    <w:rsid w:val="00A46DFA"/>
    <w:rsid w:val="00A46E91"/>
    <w:rsid w:val="00A50A13"/>
    <w:rsid w:val="00A50D62"/>
    <w:rsid w:val="00A50FCC"/>
    <w:rsid w:val="00A5165C"/>
    <w:rsid w:val="00A51B22"/>
    <w:rsid w:val="00A52093"/>
    <w:rsid w:val="00A52F00"/>
    <w:rsid w:val="00A53579"/>
    <w:rsid w:val="00A539DB"/>
    <w:rsid w:val="00A54C6B"/>
    <w:rsid w:val="00A5532A"/>
    <w:rsid w:val="00A55D1A"/>
    <w:rsid w:val="00A55F1C"/>
    <w:rsid w:val="00A55FC5"/>
    <w:rsid w:val="00A56703"/>
    <w:rsid w:val="00A56A1A"/>
    <w:rsid w:val="00A56E2A"/>
    <w:rsid w:val="00A574E4"/>
    <w:rsid w:val="00A5755F"/>
    <w:rsid w:val="00A57764"/>
    <w:rsid w:val="00A579A6"/>
    <w:rsid w:val="00A60CDB"/>
    <w:rsid w:val="00A60ECA"/>
    <w:rsid w:val="00A61055"/>
    <w:rsid w:val="00A6126F"/>
    <w:rsid w:val="00A61308"/>
    <w:rsid w:val="00A616B6"/>
    <w:rsid w:val="00A62891"/>
    <w:rsid w:val="00A62B65"/>
    <w:rsid w:val="00A62F08"/>
    <w:rsid w:val="00A6303E"/>
    <w:rsid w:val="00A638B9"/>
    <w:rsid w:val="00A6405B"/>
    <w:rsid w:val="00A6424E"/>
    <w:rsid w:val="00A64686"/>
    <w:rsid w:val="00A65A71"/>
    <w:rsid w:val="00A65C55"/>
    <w:rsid w:val="00A65CB1"/>
    <w:rsid w:val="00A668CE"/>
    <w:rsid w:val="00A66EAF"/>
    <w:rsid w:val="00A676A6"/>
    <w:rsid w:val="00A67A83"/>
    <w:rsid w:val="00A67D84"/>
    <w:rsid w:val="00A70C17"/>
    <w:rsid w:val="00A7128C"/>
    <w:rsid w:val="00A715A1"/>
    <w:rsid w:val="00A71DB9"/>
    <w:rsid w:val="00A71E49"/>
    <w:rsid w:val="00A720E8"/>
    <w:rsid w:val="00A72209"/>
    <w:rsid w:val="00A73873"/>
    <w:rsid w:val="00A73FCC"/>
    <w:rsid w:val="00A74F9E"/>
    <w:rsid w:val="00A7541D"/>
    <w:rsid w:val="00A7571B"/>
    <w:rsid w:val="00A757B3"/>
    <w:rsid w:val="00A758F0"/>
    <w:rsid w:val="00A75D9C"/>
    <w:rsid w:val="00A75DC4"/>
    <w:rsid w:val="00A76006"/>
    <w:rsid w:val="00A76651"/>
    <w:rsid w:val="00A76700"/>
    <w:rsid w:val="00A76821"/>
    <w:rsid w:val="00A76A03"/>
    <w:rsid w:val="00A76C4B"/>
    <w:rsid w:val="00A77242"/>
    <w:rsid w:val="00A774D1"/>
    <w:rsid w:val="00A80272"/>
    <w:rsid w:val="00A80BAC"/>
    <w:rsid w:val="00A81011"/>
    <w:rsid w:val="00A8189C"/>
    <w:rsid w:val="00A81AED"/>
    <w:rsid w:val="00A81D85"/>
    <w:rsid w:val="00A82DED"/>
    <w:rsid w:val="00A82E17"/>
    <w:rsid w:val="00A82F76"/>
    <w:rsid w:val="00A83E6C"/>
    <w:rsid w:val="00A83E92"/>
    <w:rsid w:val="00A84B28"/>
    <w:rsid w:val="00A84F8F"/>
    <w:rsid w:val="00A853E4"/>
    <w:rsid w:val="00A85851"/>
    <w:rsid w:val="00A85F4B"/>
    <w:rsid w:val="00A86022"/>
    <w:rsid w:val="00A863EF"/>
    <w:rsid w:val="00A86846"/>
    <w:rsid w:val="00A86A37"/>
    <w:rsid w:val="00A86AB9"/>
    <w:rsid w:val="00A86CAB"/>
    <w:rsid w:val="00A87D4F"/>
    <w:rsid w:val="00A90479"/>
    <w:rsid w:val="00A912A4"/>
    <w:rsid w:val="00A91629"/>
    <w:rsid w:val="00A92074"/>
    <w:rsid w:val="00A929FD"/>
    <w:rsid w:val="00A9315E"/>
    <w:rsid w:val="00A93A17"/>
    <w:rsid w:val="00A953BB"/>
    <w:rsid w:val="00A95C01"/>
    <w:rsid w:val="00A960A3"/>
    <w:rsid w:val="00A961BC"/>
    <w:rsid w:val="00A967C7"/>
    <w:rsid w:val="00A96887"/>
    <w:rsid w:val="00A96B88"/>
    <w:rsid w:val="00A96CED"/>
    <w:rsid w:val="00A97307"/>
    <w:rsid w:val="00A977BC"/>
    <w:rsid w:val="00A979C2"/>
    <w:rsid w:val="00A97F02"/>
    <w:rsid w:val="00AA0329"/>
    <w:rsid w:val="00AA050B"/>
    <w:rsid w:val="00AA0AB2"/>
    <w:rsid w:val="00AA1525"/>
    <w:rsid w:val="00AA1702"/>
    <w:rsid w:val="00AA19C5"/>
    <w:rsid w:val="00AA276D"/>
    <w:rsid w:val="00AA28E5"/>
    <w:rsid w:val="00AA29F1"/>
    <w:rsid w:val="00AA3534"/>
    <w:rsid w:val="00AA3700"/>
    <w:rsid w:val="00AA3A47"/>
    <w:rsid w:val="00AA3D2E"/>
    <w:rsid w:val="00AA41AF"/>
    <w:rsid w:val="00AA470E"/>
    <w:rsid w:val="00AA51FF"/>
    <w:rsid w:val="00AA5939"/>
    <w:rsid w:val="00AA5B9F"/>
    <w:rsid w:val="00AA5D12"/>
    <w:rsid w:val="00AA6C67"/>
    <w:rsid w:val="00AA7019"/>
    <w:rsid w:val="00AA7412"/>
    <w:rsid w:val="00AA7B4F"/>
    <w:rsid w:val="00AA7B5B"/>
    <w:rsid w:val="00AA7BDE"/>
    <w:rsid w:val="00AB1068"/>
    <w:rsid w:val="00AB122D"/>
    <w:rsid w:val="00AB1676"/>
    <w:rsid w:val="00AB1BBD"/>
    <w:rsid w:val="00AB1E2F"/>
    <w:rsid w:val="00AB2312"/>
    <w:rsid w:val="00AB2332"/>
    <w:rsid w:val="00AB2457"/>
    <w:rsid w:val="00AB2D58"/>
    <w:rsid w:val="00AB35CF"/>
    <w:rsid w:val="00AB3CCC"/>
    <w:rsid w:val="00AB4029"/>
    <w:rsid w:val="00AB413F"/>
    <w:rsid w:val="00AB44DB"/>
    <w:rsid w:val="00AB48F5"/>
    <w:rsid w:val="00AB5544"/>
    <w:rsid w:val="00AB5A2B"/>
    <w:rsid w:val="00AB5AF5"/>
    <w:rsid w:val="00AB5EF8"/>
    <w:rsid w:val="00AB63AA"/>
    <w:rsid w:val="00AB77CD"/>
    <w:rsid w:val="00AC01EE"/>
    <w:rsid w:val="00AC02E8"/>
    <w:rsid w:val="00AC0CA0"/>
    <w:rsid w:val="00AC1710"/>
    <w:rsid w:val="00AC18B5"/>
    <w:rsid w:val="00AC18EB"/>
    <w:rsid w:val="00AC1F5D"/>
    <w:rsid w:val="00AC3C96"/>
    <w:rsid w:val="00AC4108"/>
    <w:rsid w:val="00AC4B0E"/>
    <w:rsid w:val="00AC5016"/>
    <w:rsid w:val="00AC5253"/>
    <w:rsid w:val="00AC5B9A"/>
    <w:rsid w:val="00AC5F08"/>
    <w:rsid w:val="00AC6415"/>
    <w:rsid w:val="00AC6BF2"/>
    <w:rsid w:val="00AC7FD4"/>
    <w:rsid w:val="00AD0E1B"/>
    <w:rsid w:val="00AD1683"/>
    <w:rsid w:val="00AD1D96"/>
    <w:rsid w:val="00AD271A"/>
    <w:rsid w:val="00AD28F4"/>
    <w:rsid w:val="00AD2930"/>
    <w:rsid w:val="00AD2D13"/>
    <w:rsid w:val="00AD352C"/>
    <w:rsid w:val="00AD362A"/>
    <w:rsid w:val="00AD3C39"/>
    <w:rsid w:val="00AD4FF1"/>
    <w:rsid w:val="00AD5679"/>
    <w:rsid w:val="00AD56A9"/>
    <w:rsid w:val="00AD6685"/>
    <w:rsid w:val="00AD6C47"/>
    <w:rsid w:val="00AD709C"/>
    <w:rsid w:val="00AD74CA"/>
    <w:rsid w:val="00AD7687"/>
    <w:rsid w:val="00AE0101"/>
    <w:rsid w:val="00AE0455"/>
    <w:rsid w:val="00AE057B"/>
    <w:rsid w:val="00AE098A"/>
    <w:rsid w:val="00AE0D42"/>
    <w:rsid w:val="00AE128A"/>
    <w:rsid w:val="00AE23B7"/>
    <w:rsid w:val="00AE2805"/>
    <w:rsid w:val="00AE2FF9"/>
    <w:rsid w:val="00AE38B9"/>
    <w:rsid w:val="00AE3C1F"/>
    <w:rsid w:val="00AE49D3"/>
    <w:rsid w:val="00AE4CD3"/>
    <w:rsid w:val="00AE5149"/>
    <w:rsid w:val="00AE532A"/>
    <w:rsid w:val="00AE54C5"/>
    <w:rsid w:val="00AE564F"/>
    <w:rsid w:val="00AE5D99"/>
    <w:rsid w:val="00AE5DFA"/>
    <w:rsid w:val="00AE5FAE"/>
    <w:rsid w:val="00AE6014"/>
    <w:rsid w:val="00AE6494"/>
    <w:rsid w:val="00AE6542"/>
    <w:rsid w:val="00AE6B0C"/>
    <w:rsid w:val="00AF19F3"/>
    <w:rsid w:val="00AF1EA4"/>
    <w:rsid w:val="00AF226E"/>
    <w:rsid w:val="00AF2546"/>
    <w:rsid w:val="00AF2561"/>
    <w:rsid w:val="00AF263B"/>
    <w:rsid w:val="00AF3285"/>
    <w:rsid w:val="00AF3866"/>
    <w:rsid w:val="00AF3AA4"/>
    <w:rsid w:val="00AF45C4"/>
    <w:rsid w:val="00AF47D4"/>
    <w:rsid w:val="00AF48BD"/>
    <w:rsid w:val="00AF4B3B"/>
    <w:rsid w:val="00AF4D8F"/>
    <w:rsid w:val="00AF54B7"/>
    <w:rsid w:val="00AF5A01"/>
    <w:rsid w:val="00AF5C71"/>
    <w:rsid w:val="00AF651E"/>
    <w:rsid w:val="00AF65B1"/>
    <w:rsid w:val="00B005F5"/>
    <w:rsid w:val="00B00CF0"/>
    <w:rsid w:val="00B0211E"/>
    <w:rsid w:val="00B02BB0"/>
    <w:rsid w:val="00B03176"/>
    <w:rsid w:val="00B03273"/>
    <w:rsid w:val="00B034DE"/>
    <w:rsid w:val="00B03D42"/>
    <w:rsid w:val="00B03E0E"/>
    <w:rsid w:val="00B03FF6"/>
    <w:rsid w:val="00B04A8E"/>
    <w:rsid w:val="00B05058"/>
    <w:rsid w:val="00B053F6"/>
    <w:rsid w:val="00B06B4B"/>
    <w:rsid w:val="00B0795B"/>
    <w:rsid w:val="00B07E9A"/>
    <w:rsid w:val="00B10450"/>
    <w:rsid w:val="00B12026"/>
    <w:rsid w:val="00B12598"/>
    <w:rsid w:val="00B12779"/>
    <w:rsid w:val="00B12A8E"/>
    <w:rsid w:val="00B12F3D"/>
    <w:rsid w:val="00B13002"/>
    <w:rsid w:val="00B131AE"/>
    <w:rsid w:val="00B13F77"/>
    <w:rsid w:val="00B13F81"/>
    <w:rsid w:val="00B15C67"/>
    <w:rsid w:val="00B15E58"/>
    <w:rsid w:val="00B16AFF"/>
    <w:rsid w:val="00B17596"/>
    <w:rsid w:val="00B17981"/>
    <w:rsid w:val="00B20600"/>
    <w:rsid w:val="00B213EC"/>
    <w:rsid w:val="00B222CF"/>
    <w:rsid w:val="00B222E4"/>
    <w:rsid w:val="00B22623"/>
    <w:rsid w:val="00B232CB"/>
    <w:rsid w:val="00B23E5A"/>
    <w:rsid w:val="00B24172"/>
    <w:rsid w:val="00B24828"/>
    <w:rsid w:val="00B24C7E"/>
    <w:rsid w:val="00B24FA3"/>
    <w:rsid w:val="00B259C2"/>
    <w:rsid w:val="00B25A85"/>
    <w:rsid w:val="00B26115"/>
    <w:rsid w:val="00B263A4"/>
    <w:rsid w:val="00B264DF"/>
    <w:rsid w:val="00B26F49"/>
    <w:rsid w:val="00B278E1"/>
    <w:rsid w:val="00B30563"/>
    <w:rsid w:val="00B30B2C"/>
    <w:rsid w:val="00B31CE8"/>
    <w:rsid w:val="00B32A0E"/>
    <w:rsid w:val="00B32B1F"/>
    <w:rsid w:val="00B33E0D"/>
    <w:rsid w:val="00B359AC"/>
    <w:rsid w:val="00B369B4"/>
    <w:rsid w:val="00B36C2A"/>
    <w:rsid w:val="00B374F3"/>
    <w:rsid w:val="00B4012F"/>
    <w:rsid w:val="00B40ECE"/>
    <w:rsid w:val="00B40FA5"/>
    <w:rsid w:val="00B41881"/>
    <w:rsid w:val="00B4189C"/>
    <w:rsid w:val="00B4263B"/>
    <w:rsid w:val="00B427F4"/>
    <w:rsid w:val="00B43068"/>
    <w:rsid w:val="00B43191"/>
    <w:rsid w:val="00B436F4"/>
    <w:rsid w:val="00B43F69"/>
    <w:rsid w:val="00B44964"/>
    <w:rsid w:val="00B4509A"/>
    <w:rsid w:val="00B45320"/>
    <w:rsid w:val="00B45A14"/>
    <w:rsid w:val="00B4624C"/>
    <w:rsid w:val="00B463F8"/>
    <w:rsid w:val="00B46877"/>
    <w:rsid w:val="00B4703B"/>
    <w:rsid w:val="00B4759C"/>
    <w:rsid w:val="00B47BB6"/>
    <w:rsid w:val="00B5081A"/>
    <w:rsid w:val="00B50C5D"/>
    <w:rsid w:val="00B5134F"/>
    <w:rsid w:val="00B5187D"/>
    <w:rsid w:val="00B521DC"/>
    <w:rsid w:val="00B52706"/>
    <w:rsid w:val="00B52E42"/>
    <w:rsid w:val="00B530DA"/>
    <w:rsid w:val="00B53965"/>
    <w:rsid w:val="00B53B5C"/>
    <w:rsid w:val="00B53E48"/>
    <w:rsid w:val="00B53E6F"/>
    <w:rsid w:val="00B57115"/>
    <w:rsid w:val="00B60695"/>
    <w:rsid w:val="00B6123B"/>
    <w:rsid w:val="00B61EDA"/>
    <w:rsid w:val="00B61FC1"/>
    <w:rsid w:val="00B62098"/>
    <w:rsid w:val="00B62339"/>
    <w:rsid w:val="00B62731"/>
    <w:rsid w:val="00B62EE5"/>
    <w:rsid w:val="00B6308B"/>
    <w:rsid w:val="00B63999"/>
    <w:rsid w:val="00B63D2E"/>
    <w:rsid w:val="00B64B2B"/>
    <w:rsid w:val="00B65473"/>
    <w:rsid w:val="00B65F6C"/>
    <w:rsid w:val="00B660ED"/>
    <w:rsid w:val="00B661B3"/>
    <w:rsid w:val="00B66B2A"/>
    <w:rsid w:val="00B6731A"/>
    <w:rsid w:val="00B67D6A"/>
    <w:rsid w:val="00B7215B"/>
    <w:rsid w:val="00B7217B"/>
    <w:rsid w:val="00B72435"/>
    <w:rsid w:val="00B72631"/>
    <w:rsid w:val="00B72BD4"/>
    <w:rsid w:val="00B72C50"/>
    <w:rsid w:val="00B72EEE"/>
    <w:rsid w:val="00B72FCE"/>
    <w:rsid w:val="00B7311D"/>
    <w:rsid w:val="00B73398"/>
    <w:rsid w:val="00B735F4"/>
    <w:rsid w:val="00B736CE"/>
    <w:rsid w:val="00B73E7B"/>
    <w:rsid w:val="00B75205"/>
    <w:rsid w:val="00B75A15"/>
    <w:rsid w:val="00B761C8"/>
    <w:rsid w:val="00B7638B"/>
    <w:rsid w:val="00B76533"/>
    <w:rsid w:val="00B76841"/>
    <w:rsid w:val="00B76CB0"/>
    <w:rsid w:val="00B77A61"/>
    <w:rsid w:val="00B77AB6"/>
    <w:rsid w:val="00B77E81"/>
    <w:rsid w:val="00B80E07"/>
    <w:rsid w:val="00B8185E"/>
    <w:rsid w:val="00B82087"/>
    <w:rsid w:val="00B8250B"/>
    <w:rsid w:val="00B82518"/>
    <w:rsid w:val="00B82658"/>
    <w:rsid w:val="00B8328C"/>
    <w:rsid w:val="00B834F2"/>
    <w:rsid w:val="00B8361F"/>
    <w:rsid w:val="00B83CBE"/>
    <w:rsid w:val="00B83F8E"/>
    <w:rsid w:val="00B84651"/>
    <w:rsid w:val="00B84843"/>
    <w:rsid w:val="00B84CD6"/>
    <w:rsid w:val="00B853F5"/>
    <w:rsid w:val="00B85994"/>
    <w:rsid w:val="00B85BCF"/>
    <w:rsid w:val="00B86439"/>
    <w:rsid w:val="00B867F8"/>
    <w:rsid w:val="00B8776A"/>
    <w:rsid w:val="00B9089A"/>
    <w:rsid w:val="00B91902"/>
    <w:rsid w:val="00B92837"/>
    <w:rsid w:val="00B94503"/>
    <w:rsid w:val="00B94DE0"/>
    <w:rsid w:val="00B95092"/>
    <w:rsid w:val="00B974F5"/>
    <w:rsid w:val="00B97971"/>
    <w:rsid w:val="00B97FEA"/>
    <w:rsid w:val="00BA046A"/>
    <w:rsid w:val="00BA0C4E"/>
    <w:rsid w:val="00BA0CD9"/>
    <w:rsid w:val="00BA1B95"/>
    <w:rsid w:val="00BA2C65"/>
    <w:rsid w:val="00BA2DB2"/>
    <w:rsid w:val="00BA2E05"/>
    <w:rsid w:val="00BA2E1D"/>
    <w:rsid w:val="00BA3065"/>
    <w:rsid w:val="00BA33E2"/>
    <w:rsid w:val="00BA4000"/>
    <w:rsid w:val="00BA4CFE"/>
    <w:rsid w:val="00BA52A6"/>
    <w:rsid w:val="00BA5879"/>
    <w:rsid w:val="00BA5CE3"/>
    <w:rsid w:val="00BA6316"/>
    <w:rsid w:val="00BA6572"/>
    <w:rsid w:val="00BA6FD6"/>
    <w:rsid w:val="00BA7360"/>
    <w:rsid w:val="00BA73D7"/>
    <w:rsid w:val="00BA79C8"/>
    <w:rsid w:val="00BB1130"/>
    <w:rsid w:val="00BB11C6"/>
    <w:rsid w:val="00BB1452"/>
    <w:rsid w:val="00BB1903"/>
    <w:rsid w:val="00BB1F1E"/>
    <w:rsid w:val="00BB258B"/>
    <w:rsid w:val="00BB2F40"/>
    <w:rsid w:val="00BB2F41"/>
    <w:rsid w:val="00BB39A3"/>
    <w:rsid w:val="00BB3C10"/>
    <w:rsid w:val="00BB3EEF"/>
    <w:rsid w:val="00BB3FDA"/>
    <w:rsid w:val="00BB5078"/>
    <w:rsid w:val="00BB6079"/>
    <w:rsid w:val="00BB6929"/>
    <w:rsid w:val="00BB7F28"/>
    <w:rsid w:val="00BC05B4"/>
    <w:rsid w:val="00BC07BA"/>
    <w:rsid w:val="00BC099A"/>
    <w:rsid w:val="00BC0AE3"/>
    <w:rsid w:val="00BC1D52"/>
    <w:rsid w:val="00BC295C"/>
    <w:rsid w:val="00BC29E3"/>
    <w:rsid w:val="00BC307E"/>
    <w:rsid w:val="00BC338D"/>
    <w:rsid w:val="00BC3F6F"/>
    <w:rsid w:val="00BC4ECE"/>
    <w:rsid w:val="00BC5C7F"/>
    <w:rsid w:val="00BC61F5"/>
    <w:rsid w:val="00BC65AA"/>
    <w:rsid w:val="00BC6F26"/>
    <w:rsid w:val="00BC7313"/>
    <w:rsid w:val="00BC7B95"/>
    <w:rsid w:val="00BD09D6"/>
    <w:rsid w:val="00BD0A75"/>
    <w:rsid w:val="00BD1237"/>
    <w:rsid w:val="00BD1425"/>
    <w:rsid w:val="00BD1638"/>
    <w:rsid w:val="00BD1A15"/>
    <w:rsid w:val="00BD1B95"/>
    <w:rsid w:val="00BD217F"/>
    <w:rsid w:val="00BD32EA"/>
    <w:rsid w:val="00BD38B4"/>
    <w:rsid w:val="00BD50E1"/>
    <w:rsid w:val="00BD6181"/>
    <w:rsid w:val="00BD68AB"/>
    <w:rsid w:val="00BD7B5F"/>
    <w:rsid w:val="00BE00D7"/>
    <w:rsid w:val="00BE0F6B"/>
    <w:rsid w:val="00BE185F"/>
    <w:rsid w:val="00BE21B7"/>
    <w:rsid w:val="00BE2563"/>
    <w:rsid w:val="00BE25EB"/>
    <w:rsid w:val="00BE2F2E"/>
    <w:rsid w:val="00BE30A8"/>
    <w:rsid w:val="00BE345B"/>
    <w:rsid w:val="00BE3555"/>
    <w:rsid w:val="00BE3AD4"/>
    <w:rsid w:val="00BE423F"/>
    <w:rsid w:val="00BE4469"/>
    <w:rsid w:val="00BE4F0D"/>
    <w:rsid w:val="00BE5404"/>
    <w:rsid w:val="00BE6395"/>
    <w:rsid w:val="00BE645B"/>
    <w:rsid w:val="00BE6662"/>
    <w:rsid w:val="00BE6B69"/>
    <w:rsid w:val="00BE6CDA"/>
    <w:rsid w:val="00BE72C7"/>
    <w:rsid w:val="00BE75E4"/>
    <w:rsid w:val="00BF0BAE"/>
    <w:rsid w:val="00BF0CA4"/>
    <w:rsid w:val="00BF1A95"/>
    <w:rsid w:val="00BF1BD2"/>
    <w:rsid w:val="00BF1D9C"/>
    <w:rsid w:val="00BF21FC"/>
    <w:rsid w:val="00BF2EBA"/>
    <w:rsid w:val="00BF2EFB"/>
    <w:rsid w:val="00BF316B"/>
    <w:rsid w:val="00BF35FE"/>
    <w:rsid w:val="00BF3B44"/>
    <w:rsid w:val="00BF3BDF"/>
    <w:rsid w:val="00BF3D22"/>
    <w:rsid w:val="00BF44FB"/>
    <w:rsid w:val="00BF4FE4"/>
    <w:rsid w:val="00BF59DA"/>
    <w:rsid w:val="00BF5A91"/>
    <w:rsid w:val="00BF5EE0"/>
    <w:rsid w:val="00BF625E"/>
    <w:rsid w:val="00BF769A"/>
    <w:rsid w:val="00BF7B15"/>
    <w:rsid w:val="00C00157"/>
    <w:rsid w:val="00C00965"/>
    <w:rsid w:val="00C00ABA"/>
    <w:rsid w:val="00C011F5"/>
    <w:rsid w:val="00C017D9"/>
    <w:rsid w:val="00C01B86"/>
    <w:rsid w:val="00C029A1"/>
    <w:rsid w:val="00C036D3"/>
    <w:rsid w:val="00C04D4E"/>
    <w:rsid w:val="00C04D8A"/>
    <w:rsid w:val="00C05644"/>
    <w:rsid w:val="00C057A6"/>
    <w:rsid w:val="00C05914"/>
    <w:rsid w:val="00C059E4"/>
    <w:rsid w:val="00C05B53"/>
    <w:rsid w:val="00C05F5E"/>
    <w:rsid w:val="00C06C54"/>
    <w:rsid w:val="00C1002E"/>
    <w:rsid w:val="00C100C6"/>
    <w:rsid w:val="00C1010B"/>
    <w:rsid w:val="00C106A7"/>
    <w:rsid w:val="00C10C6E"/>
    <w:rsid w:val="00C10F97"/>
    <w:rsid w:val="00C1113A"/>
    <w:rsid w:val="00C1121D"/>
    <w:rsid w:val="00C13545"/>
    <w:rsid w:val="00C141FF"/>
    <w:rsid w:val="00C14BFD"/>
    <w:rsid w:val="00C14DA8"/>
    <w:rsid w:val="00C15B33"/>
    <w:rsid w:val="00C1632D"/>
    <w:rsid w:val="00C20941"/>
    <w:rsid w:val="00C20A30"/>
    <w:rsid w:val="00C2109A"/>
    <w:rsid w:val="00C21DD1"/>
    <w:rsid w:val="00C2202E"/>
    <w:rsid w:val="00C228DE"/>
    <w:rsid w:val="00C22942"/>
    <w:rsid w:val="00C22ADB"/>
    <w:rsid w:val="00C22F45"/>
    <w:rsid w:val="00C22F69"/>
    <w:rsid w:val="00C23789"/>
    <w:rsid w:val="00C23C0A"/>
    <w:rsid w:val="00C24AC8"/>
    <w:rsid w:val="00C2653D"/>
    <w:rsid w:val="00C2659B"/>
    <w:rsid w:val="00C26D0A"/>
    <w:rsid w:val="00C27172"/>
    <w:rsid w:val="00C279DF"/>
    <w:rsid w:val="00C27A2D"/>
    <w:rsid w:val="00C3075A"/>
    <w:rsid w:val="00C30874"/>
    <w:rsid w:val="00C32890"/>
    <w:rsid w:val="00C32E23"/>
    <w:rsid w:val="00C32FB1"/>
    <w:rsid w:val="00C332F9"/>
    <w:rsid w:val="00C33656"/>
    <w:rsid w:val="00C33704"/>
    <w:rsid w:val="00C33D11"/>
    <w:rsid w:val="00C33DDC"/>
    <w:rsid w:val="00C33EF1"/>
    <w:rsid w:val="00C3408C"/>
    <w:rsid w:val="00C34284"/>
    <w:rsid w:val="00C34F26"/>
    <w:rsid w:val="00C350B9"/>
    <w:rsid w:val="00C371D1"/>
    <w:rsid w:val="00C37227"/>
    <w:rsid w:val="00C413E9"/>
    <w:rsid w:val="00C41649"/>
    <w:rsid w:val="00C42F75"/>
    <w:rsid w:val="00C432D9"/>
    <w:rsid w:val="00C43322"/>
    <w:rsid w:val="00C43BBB"/>
    <w:rsid w:val="00C43E35"/>
    <w:rsid w:val="00C44104"/>
    <w:rsid w:val="00C4447B"/>
    <w:rsid w:val="00C44718"/>
    <w:rsid w:val="00C44984"/>
    <w:rsid w:val="00C4511C"/>
    <w:rsid w:val="00C45B35"/>
    <w:rsid w:val="00C46313"/>
    <w:rsid w:val="00C464EF"/>
    <w:rsid w:val="00C470D8"/>
    <w:rsid w:val="00C472A5"/>
    <w:rsid w:val="00C475F5"/>
    <w:rsid w:val="00C50E1A"/>
    <w:rsid w:val="00C511B7"/>
    <w:rsid w:val="00C51355"/>
    <w:rsid w:val="00C517FF"/>
    <w:rsid w:val="00C53109"/>
    <w:rsid w:val="00C53AD0"/>
    <w:rsid w:val="00C54CD1"/>
    <w:rsid w:val="00C5547F"/>
    <w:rsid w:val="00C554C7"/>
    <w:rsid w:val="00C55EAA"/>
    <w:rsid w:val="00C560A8"/>
    <w:rsid w:val="00C56647"/>
    <w:rsid w:val="00C575A3"/>
    <w:rsid w:val="00C5788A"/>
    <w:rsid w:val="00C60410"/>
    <w:rsid w:val="00C60801"/>
    <w:rsid w:val="00C60A9A"/>
    <w:rsid w:val="00C60FC8"/>
    <w:rsid w:val="00C61CDB"/>
    <w:rsid w:val="00C61E2B"/>
    <w:rsid w:val="00C638B7"/>
    <w:rsid w:val="00C63900"/>
    <w:rsid w:val="00C63CC3"/>
    <w:rsid w:val="00C6490E"/>
    <w:rsid w:val="00C64FA0"/>
    <w:rsid w:val="00C6526F"/>
    <w:rsid w:val="00C654E1"/>
    <w:rsid w:val="00C657B5"/>
    <w:rsid w:val="00C65A1A"/>
    <w:rsid w:val="00C65CCF"/>
    <w:rsid w:val="00C668F3"/>
    <w:rsid w:val="00C705D8"/>
    <w:rsid w:val="00C70B33"/>
    <w:rsid w:val="00C70EEA"/>
    <w:rsid w:val="00C712AD"/>
    <w:rsid w:val="00C71437"/>
    <w:rsid w:val="00C718C8"/>
    <w:rsid w:val="00C72093"/>
    <w:rsid w:val="00C722DB"/>
    <w:rsid w:val="00C73692"/>
    <w:rsid w:val="00C7381F"/>
    <w:rsid w:val="00C74085"/>
    <w:rsid w:val="00C740DA"/>
    <w:rsid w:val="00C742F6"/>
    <w:rsid w:val="00C7445B"/>
    <w:rsid w:val="00C74D93"/>
    <w:rsid w:val="00C750FB"/>
    <w:rsid w:val="00C75956"/>
    <w:rsid w:val="00C75BC8"/>
    <w:rsid w:val="00C75E03"/>
    <w:rsid w:val="00C76669"/>
    <w:rsid w:val="00C77106"/>
    <w:rsid w:val="00C771F0"/>
    <w:rsid w:val="00C77CBD"/>
    <w:rsid w:val="00C80094"/>
    <w:rsid w:val="00C809B1"/>
    <w:rsid w:val="00C81AA4"/>
    <w:rsid w:val="00C82150"/>
    <w:rsid w:val="00C826A5"/>
    <w:rsid w:val="00C8297C"/>
    <w:rsid w:val="00C830BE"/>
    <w:rsid w:val="00C8375F"/>
    <w:rsid w:val="00C858A4"/>
    <w:rsid w:val="00C85C0B"/>
    <w:rsid w:val="00C86AFE"/>
    <w:rsid w:val="00C875BB"/>
    <w:rsid w:val="00C87EA8"/>
    <w:rsid w:val="00C90AC6"/>
    <w:rsid w:val="00C9117C"/>
    <w:rsid w:val="00C91ADB"/>
    <w:rsid w:val="00C91D31"/>
    <w:rsid w:val="00C929D4"/>
    <w:rsid w:val="00C92D45"/>
    <w:rsid w:val="00C92FAD"/>
    <w:rsid w:val="00C94759"/>
    <w:rsid w:val="00C950E7"/>
    <w:rsid w:val="00C952EE"/>
    <w:rsid w:val="00C953D7"/>
    <w:rsid w:val="00C95F52"/>
    <w:rsid w:val="00C95FA0"/>
    <w:rsid w:val="00C9672E"/>
    <w:rsid w:val="00C97000"/>
    <w:rsid w:val="00C973E0"/>
    <w:rsid w:val="00C976DC"/>
    <w:rsid w:val="00C97E11"/>
    <w:rsid w:val="00C97EE0"/>
    <w:rsid w:val="00CA0685"/>
    <w:rsid w:val="00CA0DE7"/>
    <w:rsid w:val="00CA0E52"/>
    <w:rsid w:val="00CA0ECA"/>
    <w:rsid w:val="00CA13C2"/>
    <w:rsid w:val="00CA1BD1"/>
    <w:rsid w:val="00CA24E7"/>
    <w:rsid w:val="00CA4595"/>
    <w:rsid w:val="00CA4E61"/>
    <w:rsid w:val="00CA4F03"/>
    <w:rsid w:val="00CA51D4"/>
    <w:rsid w:val="00CA5289"/>
    <w:rsid w:val="00CA5775"/>
    <w:rsid w:val="00CA583E"/>
    <w:rsid w:val="00CA5A42"/>
    <w:rsid w:val="00CA5BBE"/>
    <w:rsid w:val="00CA6AA8"/>
    <w:rsid w:val="00CB27C1"/>
    <w:rsid w:val="00CB2960"/>
    <w:rsid w:val="00CB31CF"/>
    <w:rsid w:val="00CB3977"/>
    <w:rsid w:val="00CB46FF"/>
    <w:rsid w:val="00CB5242"/>
    <w:rsid w:val="00CB52CF"/>
    <w:rsid w:val="00CB58F3"/>
    <w:rsid w:val="00CB70B6"/>
    <w:rsid w:val="00CB71BA"/>
    <w:rsid w:val="00CB795F"/>
    <w:rsid w:val="00CC0161"/>
    <w:rsid w:val="00CC0785"/>
    <w:rsid w:val="00CC0AD1"/>
    <w:rsid w:val="00CC11EC"/>
    <w:rsid w:val="00CC1570"/>
    <w:rsid w:val="00CC160A"/>
    <w:rsid w:val="00CC1784"/>
    <w:rsid w:val="00CC186D"/>
    <w:rsid w:val="00CC1A39"/>
    <w:rsid w:val="00CC1E49"/>
    <w:rsid w:val="00CC1ED3"/>
    <w:rsid w:val="00CC1F39"/>
    <w:rsid w:val="00CC2044"/>
    <w:rsid w:val="00CC2206"/>
    <w:rsid w:val="00CC31AB"/>
    <w:rsid w:val="00CC479B"/>
    <w:rsid w:val="00CC49A3"/>
    <w:rsid w:val="00CC4F56"/>
    <w:rsid w:val="00CC5199"/>
    <w:rsid w:val="00CC53C1"/>
    <w:rsid w:val="00CC59D4"/>
    <w:rsid w:val="00CC5F6F"/>
    <w:rsid w:val="00CC6700"/>
    <w:rsid w:val="00CC7718"/>
    <w:rsid w:val="00CC7E81"/>
    <w:rsid w:val="00CC7ED6"/>
    <w:rsid w:val="00CC7FA5"/>
    <w:rsid w:val="00CCE02E"/>
    <w:rsid w:val="00CD09C3"/>
    <w:rsid w:val="00CD0ACB"/>
    <w:rsid w:val="00CD1503"/>
    <w:rsid w:val="00CD1A90"/>
    <w:rsid w:val="00CD1CD0"/>
    <w:rsid w:val="00CD2453"/>
    <w:rsid w:val="00CD31B4"/>
    <w:rsid w:val="00CD32A3"/>
    <w:rsid w:val="00CD32F0"/>
    <w:rsid w:val="00CD3A33"/>
    <w:rsid w:val="00CD3C9C"/>
    <w:rsid w:val="00CD3E4D"/>
    <w:rsid w:val="00CD4552"/>
    <w:rsid w:val="00CD4581"/>
    <w:rsid w:val="00CD564B"/>
    <w:rsid w:val="00CD6661"/>
    <w:rsid w:val="00CD6A11"/>
    <w:rsid w:val="00CD7184"/>
    <w:rsid w:val="00CD78E9"/>
    <w:rsid w:val="00CE0369"/>
    <w:rsid w:val="00CE1EDA"/>
    <w:rsid w:val="00CE23C9"/>
    <w:rsid w:val="00CE2710"/>
    <w:rsid w:val="00CE318D"/>
    <w:rsid w:val="00CE32DD"/>
    <w:rsid w:val="00CE4167"/>
    <w:rsid w:val="00CE4B7B"/>
    <w:rsid w:val="00CE4D96"/>
    <w:rsid w:val="00CE524A"/>
    <w:rsid w:val="00CE5860"/>
    <w:rsid w:val="00CE59CC"/>
    <w:rsid w:val="00CE5B37"/>
    <w:rsid w:val="00CE66A7"/>
    <w:rsid w:val="00CE685F"/>
    <w:rsid w:val="00CE69B5"/>
    <w:rsid w:val="00CE6A99"/>
    <w:rsid w:val="00CE6B24"/>
    <w:rsid w:val="00CE74DD"/>
    <w:rsid w:val="00CE7AB0"/>
    <w:rsid w:val="00CF035B"/>
    <w:rsid w:val="00CF2637"/>
    <w:rsid w:val="00CF2B0C"/>
    <w:rsid w:val="00CF2B87"/>
    <w:rsid w:val="00CF2EE4"/>
    <w:rsid w:val="00CF302C"/>
    <w:rsid w:val="00CF3468"/>
    <w:rsid w:val="00CF38F1"/>
    <w:rsid w:val="00CF38FD"/>
    <w:rsid w:val="00CF4F66"/>
    <w:rsid w:val="00CF62DB"/>
    <w:rsid w:val="00CF643E"/>
    <w:rsid w:val="00CF6447"/>
    <w:rsid w:val="00CF64EF"/>
    <w:rsid w:val="00CF6809"/>
    <w:rsid w:val="00CF7A52"/>
    <w:rsid w:val="00CF7BBA"/>
    <w:rsid w:val="00D0010A"/>
    <w:rsid w:val="00D00246"/>
    <w:rsid w:val="00D005AD"/>
    <w:rsid w:val="00D007E2"/>
    <w:rsid w:val="00D020D6"/>
    <w:rsid w:val="00D022DE"/>
    <w:rsid w:val="00D02BA8"/>
    <w:rsid w:val="00D03165"/>
    <w:rsid w:val="00D0348F"/>
    <w:rsid w:val="00D03EED"/>
    <w:rsid w:val="00D03FBE"/>
    <w:rsid w:val="00D041BB"/>
    <w:rsid w:val="00D04247"/>
    <w:rsid w:val="00D042C0"/>
    <w:rsid w:val="00D04B57"/>
    <w:rsid w:val="00D05EDA"/>
    <w:rsid w:val="00D061BA"/>
    <w:rsid w:val="00D062AB"/>
    <w:rsid w:val="00D063B4"/>
    <w:rsid w:val="00D101BD"/>
    <w:rsid w:val="00D10480"/>
    <w:rsid w:val="00D11A27"/>
    <w:rsid w:val="00D1219D"/>
    <w:rsid w:val="00D12856"/>
    <w:rsid w:val="00D132C7"/>
    <w:rsid w:val="00D1363C"/>
    <w:rsid w:val="00D1415E"/>
    <w:rsid w:val="00D142EA"/>
    <w:rsid w:val="00D146AB"/>
    <w:rsid w:val="00D14EA9"/>
    <w:rsid w:val="00D15040"/>
    <w:rsid w:val="00D1507F"/>
    <w:rsid w:val="00D152B2"/>
    <w:rsid w:val="00D15460"/>
    <w:rsid w:val="00D154D3"/>
    <w:rsid w:val="00D156B7"/>
    <w:rsid w:val="00D16C65"/>
    <w:rsid w:val="00D16CC9"/>
    <w:rsid w:val="00D1707A"/>
    <w:rsid w:val="00D17833"/>
    <w:rsid w:val="00D207DD"/>
    <w:rsid w:val="00D20A6D"/>
    <w:rsid w:val="00D20CD9"/>
    <w:rsid w:val="00D20CF6"/>
    <w:rsid w:val="00D20E5F"/>
    <w:rsid w:val="00D20F46"/>
    <w:rsid w:val="00D21333"/>
    <w:rsid w:val="00D22E38"/>
    <w:rsid w:val="00D23648"/>
    <w:rsid w:val="00D238B8"/>
    <w:rsid w:val="00D23FD8"/>
    <w:rsid w:val="00D240C1"/>
    <w:rsid w:val="00D24749"/>
    <w:rsid w:val="00D24CEA"/>
    <w:rsid w:val="00D25461"/>
    <w:rsid w:val="00D25FF7"/>
    <w:rsid w:val="00D262CE"/>
    <w:rsid w:val="00D268A3"/>
    <w:rsid w:val="00D26A8F"/>
    <w:rsid w:val="00D26F9F"/>
    <w:rsid w:val="00D274A8"/>
    <w:rsid w:val="00D27506"/>
    <w:rsid w:val="00D27CAC"/>
    <w:rsid w:val="00D302F7"/>
    <w:rsid w:val="00D303F7"/>
    <w:rsid w:val="00D304D7"/>
    <w:rsid w:val="00D30780"/>
    <w:rsid w:val="00D30BAE"/>
    <w:rsid w:val="00D3194E"/>
    <w:rsid w:val="00D31A07"/>
    <w:rsid w:val="00D31EEF"/>
    <w:rsid w:val="00D323C7"/>
    <w:rsid w:val="00D32869"/>
    <w:rsid w:val="00D33091"/>
    <w:rsid w:val="00D332BE"/>
    <w:rsid w:val="00D33B1A"/>
    <w:rsid w:val="00D33D6D"/>
    <w:rsid w:val="00D34375"/>
    <w:rsid w:val="00D34ADE"/>
    <w:rsid w:val="00D34CA8"/>
    <w:rsid w:val="00D34DF5"/>
    <w:rsid w:val="00D37260"/>
    <w:rsid w:val="00D375BD"/>
    <w:rsid w:val="00D37A03"/>
    <w:rsid w:val="00D37BEA"/>
    <w:rsid w:val="00D37C60"/>
    <w:rsid w:val="00D40083"/>
    <w:rsid w:val="00D40123"/>
    <w:rsid w:val="00D409BC"/>
    <w:rsid w:val="00D40F2A"/>
    <w:rsid w:val="00D4131A"/>
    <w:rsid w:val="00D418D5"/>
    <w:rsid w:val="00D41F91"/>
    <w:rsid w:val="00D42835"/>
    <w:rsid w:val="00D43320"/>
    <w:rsid w:val="00D435B6"/>
    <w:rsid w:val="00D43CEF"/>
    <w:rsid w:val="00D444B8"/>
    <w:rsid w:val="00D44515"/>
    <w:rsid w:val="00D445BD"/>
    <w:rsid w:val="00D44867"/>
    <w:rsid w:val="00D449EB"/>
    <w:rsid w:val="00D44A50"/>
    <w:rsid w:val="00D44A53"/>
    <w:rsid w:val="00D46679"/>
    <w:rsid w:val="00D466EF"/>
    <w:rsid w:val="00D466FB"/>
    <w:rsid w:val="00D4685C"/>
    <w:rsid w:val="00D47327"/>
    <w:rsid w:val="00D474CF"/>
    <w:rsid w:val="00D47A99"/>
    <w:rsid w:val="00D47B0F"/>
    <w:rsid w:val="00D50195"/>
    <w:rsid w:val="00D50801"/>
    <w:rsid w:val="00D50975"/>
    <w:rsid w:val="00D5099A"/>
    <w:rsid w:val="00D50DFE"/>
    <w:rsid w:val="00D5122F"/>
    <w:rsid w:val="00D5172F"/>
    <w:rsid w:val="00D51B01"/>
    <w:rsid w:val="00D51D64"/>
    <w:rsid w:val="00D5232A"/>
    <w:rsid w:val="00D52B2E"/>
    <w:rsid w:val="00D52B84"/>
    <w:rsid w:val="00D52DEC"/>
    <w:rsid w:val="00D535B6"/>
    <w:rsid w:val="00D53C7F"/>
    <w:rsid w:val="00D540BE"/>
    <w:rsid w:val="00D542DB"/>
    <w:rsid w:val="00D54354"/>
    <w:rsid w:val="00D5634E"/>
    <w:rsid w:val="00D56473"/>
    <w:rsid w:val="00D565E3"/>
    <w:rsid w:val="00D56A13"/>
    <w:rsid w:val="00D5719F"/>
    <w:rsid w:val="00D57651"/>
    <w:rsid w:val="00D57F3A"/>
    <w:rsid w:val="00D60461"/>
    <w:rsid w:val="00D60682"/>
    <w:rsid w:val="00D60DF8"/>
    <w:rsid w:val="00D61280"/>
    <w:rsid w:val="00D61A3A"/>
    <w:rsid w:val="00D61AF6"/>
    <w:rsid w:val="00D6267B"/>
    <w:rsid w:val="00D637D5"/>
    <w:rsid w:val="00D63D39"/>
    <w:rsid w:val="00D64B6A"/>
    <w:rsid w:val="00D654B5"/>
    <w:rsid w:val="00D658AF"/>
    <w:rsid w:val="00D66A9E"/>
    <w:rsid w:val="00D66BBF"/>
    <w:rsid w:val="00D66CF5"/>
    <w:rsid w:val="00D6796E"/>
    <w:rsid w:val="00D713C5"/>
    <w:rsid w:val="00D715FC"/>
    <w:rsid w:val="00D721B2"/>
    <w:rsid w:val="00D72657"/>
    <w:rsid w:val="00D72C12"/>
    <w:rsid w:val="00D72E67"/>
    <w:rsid w:val="00D73D37"/>
    <w:rsid w:val="00D74A0C"/>
    <w:rsid w:val="00D752E4"/>
    <w:rsid w:val="00D75385"/>
    <w:rsid w:val="00D75918"/>
    <w:rsid w:val="00D765D9"/>
    <w:rsid w:val="00D770DE"/>
    <w:rsid w:val="00D7778A"/>
    <w:rsid w:val="00D778D0"/>
    <w:rsid w:val="00D8041C"/>
    <w:rsid w:val="00D805EE"/>
    <w:rsid w:val="00D80A02"/>
    <w:rsid w:val="00D81431"/>
    <w:rsid w:val="00D82048"/>
    <w:rsid w:val="00D827D0"/>
    <w:rsid w:val="00D831D3"/>
    <w:rsid w:val="00D848FB"/>
    <w:rsid w:val="00D84DD3"/>
    <w:rsid w:val="00D84F8C"/>
    <w:rsid w:val="00D8739A"/>
    <w:rsid w:val="00D87F15"/>
    <w:rsid w:val="00D90939"/>
    <w:rsid w:val="00D9145C"/>
    <w:rsid w:val="00D91900"/>
    <w:rsid w:val="00D92723"/>
    <w:rsid w:val="00D927C8"/>
    <w:rsid w:val="00D93B70"/>
    <w:rsid w:val="00D940F5"/>
    <w:rsid w:val="00D94210"/>
    <w:rsid w:val="00D94348"/>
    <w:rsid w:val="00D9447A"/>
    <w:rsid w:val="00D969CF"/>
    <w:rsid w:val="00D97A0D"/>
    <w:rsid w:val="00D97B6A"/>
    <w:rsid w:val="00DA09AF"/>
    <w:rsid w:val="00DA14F5"/>
    <w:rsid w:val="00DA1E94"/>
    <w:rsid w:val="00DA1FFD"/>
    <w:rsid w:val="00DA2099"/>
    <w:rsid w:val="00DA211B"/>
    <w:rsid w:val="00DA25A1"/>
    <w:rsid w:val="00DA27C6"/>
    <w:rsid w:val="00DA2A24"/>
    <w:rsid w:val="00DA2F04"/>
    <w:rsid w:val="00DA34BB"/>
    <w:rsid w:val="00DA4782"/>
    <w:rsid w:val="00DA4C4F"/>
    <w:rsid w:val="00DA4F80"/>
    <w:rsid w:val="00DA586D"/>
    <w:rsid w:val="00DA6565"/>
    <w:rsid w:val="00DA7102"/>
    <w:rsid w:val="00DA7A8E"/>
    <w:rsid w:val="00DA7E55"/>
    <w:rsid w:val="00DB0561"/>
    <w:rsid w:val="00DB0CAD"/>
    <w:rsid w:val="00DB0F7F"/>
    <w:rsid w:val="00DB170C"/>
    <w:rsid w:val="00DB206A"/>
    <w:rsid w:val="00DB2676"/>
    <w:rsid w:val="00DB273E"/>
    <w:rsid w:val="00DB2742"/>
    <w:rsid w:val="00DB2C86"/>
    <w:rsid w:val="00DB2CAD"/>
    <w:rsid w:val="00DB3EEE"/>
    <w:rsid w:val="00DB4378"/>
    <w:rsid w:val="00DB4B7D"/>
    <w:rsid w:val="00DB4C05"/>
    <w:rsid w:val="00DB51F5"/>
    <w:rsid w:val="00DB5E4E"/>
    <w:rsid w:val="00DB6530"/>
    <w:rsid w:val="00DB68D0"/>
    <w:rsid w:val="00DB69E4"/>
    <w:rsid w:val="00DC0A8F"/>
    <w:rsid w:val="00DC0A95"/>
    <w:rsid w:val="00DC0B24"/>
    <w:rsid w:val="00DC0D43"/>
    <w:rsid w:val="00DC12FA"/>
    <w:rsid w:val="00DC1ACA"/>
    <w:rsid w:val="00DC1B3A"/>
    <w:rsid w:val="00DC267E"/>
    <w:rsid w:val="00DC26D3"/>
    <w:rsid w:val="00DC282A"/>
    <w:rsid w:val="00DC2D50"/>
    <w:rsid w:val="00DC3057"/>
    <w:rsid w:val="00DC371C"/>
    <w:rsid w:val="00DC3A1C"/>
    <w:rsid w:val="00DC3AA1"/>
    <w:rsid w:val="00DC3D93"/>
    <w:rsid w:val="00DC5A01"/>
    <w:rsid w:val="00DC6331"/>
    <w:rsid w:val="00DC6AA0"/>
    <w:rsid w:val="00DC72C7"/>
    <w:rsid w:val="00DC7404"/>
    <w:rsid w:val="00DD0593"/>
    <w:rsid w:val="00DD0696"/>
    <w:rsid w:val="00DD0BED"/>
    <w:rsid w:val="00DD0CEB"/>
    <w:rsid w:val="00DD1111"/>
    <w:rsid w:val="00DD17F3"/>
    <w:rsid w:val="00DD1935"/>
    <w:rsid w:val="00DD20B9"/>
    <w:rsid w:val="00DD280E"/>
    <w:rsid w:val="00DD2EC8"/>
    <w:rsid w:val="00DD3061"/>
    <w:rsid w:val="00DD3BB3"/>
    <w:rsid w:val="00DD41B6"/>
    <w:rsid w:val="00DD41C3"/>
    <w:rsid w:val="00DD4834"/>
    <w:rsid w:val="00DD55B2"/>
    <w:rsid w:val="00DD574F"/>
    <w:rsid w:val="00DD59A5"/>
    <w:rsid w:val="00DD5E13"/>
    <w:rsid w:val="00DD6107"/>
    <w:rsid w:val="00DD65C9"/>
    <w:rsid w:val="00DD6AC6"/>
    <w:rsid w:val="00DD733E"/>
    <w:rsid w:val="00DD7342"/>
    <w:rsid w:val="00DD7872"/>
    <w:rsid w:val="00DD7964"/>
    <w:rsid w:val="00DD7FF4"/>
    <w:rsid w:val="00DE08BF"/>
    <w:rsid w:val="00DE222E"/>
    <w:rsid w:val="00DE251B"/>
    <w:rsid w:val="00DE26DA"/>
    <w:rsid w:val="00DE2A9B"/>
    <w:rsid w:val="00DE2E6A"/>
    <w:rsid w:val="00DE2EAA"/>
    <w:rsid w:val="00DE36C8"/>
    <w:rsid w:val="00DE3BEE"/>
    <w:rsid w:val="00DE4187"/>
    <w:rsid w:val="00DE5C2B"/>
    <w:rsid w:val="00DE691D"/>
    <w:rsid w:val="00DE6C5F"/>
    <w:rsid w:val="00DE76BE"/>
    <w:rsid w:val="00DE7D0D"/>
    <w:rsid w:val="00DF01B7"/>
    <w:rsid w:val="00DF03E7"/>
    <w:rsid w:val="00DF0AEE"/>
    <w:rsid w:val="00DF10EC"/>
    <w:rsid w:val="00DF18F9"/>
    <w:rsid w:val="00DF1B74"/>
    <w:rsid w:val="00DF1E3F"/>
    <w:rsid w:val="00DF1F78"/>
    <w:rsid w:val="00DF2881"/>
    <w:rsid w:val="00DF28FF"/>
    <w:rsid w:val="00DF2C91"/>
    <w:rsid w:val="00DF3330"/>
    <w:rsid w:val="00DF3EFD"/>
    <w:rsid w:val="00DF42F7"/>
    <w:rsid w:val="00DF49E2"/>
    <w:rsid w:val="00DF4D68"/>
    <w:rsid w:val="00DF4E12"/>
    <w:rsid w:val="00DF51A5"/>
    <w:rsid w:val="00DF5900"/>
    <w:rsid w:val="00DF5994"/>
    <w:rsid w:val="00DF5B18"/>
    <w:rsid w:val="00DF5F9C"/>
    <w:rsid w:val="00E002A0"/>
    <w:rsid w:val="00E01036"/>
    <w:rsid w:val="00E0137C"/>
    <w:rsid w:val="00E015CC"/>
    <w:rsid w:val="00E01C90"/>
    <w:rsid w:val="00E025A5"/>
    <w:rsid w:val="00E03037"/>
    <w:rsid w:val="00E03095"/>
    <w:rsid w:val="00E03391"/>
    <w:rsid w:val="00E036DC"/>
    <w:rsid w:val="00E03C62"/>
    <w:rsid w:val="00E03EEF"/>
    <w:rsid w:val="00E0476F"/>
    <w:rsid w:val="00E05668"/>
    <w:rsid w:val="00E05C27"/>
    <w:rsid w:val="00E05D4F"/>
    <w:rsid w:val="00E060EE"/>
    <w:rsid w:val="00E06727"/>
    <w:rsid w:val="00E06DB5"/>
    <w:rsid w:val="00E0737A"/>
    <w:rsid w:val="00E07484"/>
    <w:rsid w:val="00E10159"/>
    <w:rsid w:val="00E1146B"/>
    <w:rsid w:val="00E11714"/>
    <w:rsid w:val="00E12445"/>
    <w:rsid w:val="00E124D1"/>
    <w:rsid w:val="00E12590"/>
    <w:rsid w:val="00E12727"/>
    <w:rsid w:val="00E12D78"/>
    <w:rsid w:val="00E1307B"/>
    <w:rsid w:val="00E13306"/>
    <w:rsid w:val="00E13B31"/>
    <w:rsid w:val="00E1463D"/>
    <w:rsid w:val="00E14F4B"/>
    <w:rsid w:val="00E14FE8"/>
    <w:rsid w:val="00E15233"/>
    <w:rsid w:val="00E153BB"/>
    <w:rsid w:val="00E163A2"/>
    <w:rsid w:val="00E163C3"/>
    <w:rsid w:val="00E16426"/>
    <w:rsid w:val="00E1646E"/>
    <w:rsid w:val="00E16907"/>
    <w:rsid w:val="00E16C7A"/>
    <w:rsid w:val="00E1739D"/>
    <w:rsid w:val="00E17A0C"/>
    <w:rsid w:val="00E20CD8"/>
    <w:rsid w:val="00E210A6"/>
    <w:rsid w:val="00E2286F"/>
    <w:rsid w:val="00E23F3B"/>
    <w:rsid w:val="00E2417C"/>
    <w:rsid w:val="00E24CA1"/>
    <w:rsid w:val="00E26341"/>
    <w:rsid w:val="00E264A1"/>
    <w:rsid w:val="00E26771"/>
    <w:rsid w:val="00E277BC"/>
    <w:rsid w:val="00E27A96"/>
    <w:rsid w:val="00E27AB4"/>
    <w:rsid w:val="00E27F29"/>
    <w:rsid w:val="00E31DEF"/>
    <w:rsid w:val="00E33429"/>
    <w:rsid w:val="00E33BE9"/>
    <w:rsid w:val="00E341BB"/>
    <w:rsid w:val="00E344DD"/>
    <w:rsid w:val="00E34F6C"/>
    <w:rsid w:val="00E351D3"/>
    <w:rsid w:val="00E35B02"/>
    <w:rsid w:val="00E35FBB"/>
    <w:rsid w:val="00E35FFF"/>
    <w:rsid w:val="00E3632A"/>
    <w:rsid w:val="00E3658F"/>
    <w:rsid w:val="00E366B2"/>
    <w:rsid w:val="00E36C3E"/>
    <w:rsid w:val="00E415F2"/>
    <w:rsid w:val="00E42616"/>
    <w:rsid w:val="00E4314A"/>
    <w:rsid w:val="00E44188"/>
    <w:rsid w:val="00E44D33"/>
    <w:rsid w:val="00E44F8E"/>
    <w:rsid w:val="00E450C5"/>
    <w:rsid w:val="00E45462"/>
    <w:rsid w:val="00E46026"/>
    <w:rsid w:val="00E46071"/>
    <w:rsid w:val="00E46A12"/>
    <w:rsid w:val="00E4743F"/>
    <w:rsid w:val="00E47DED"/>
    <w:rsid w:val="00E5025A"/>
    <w:rsid w:val="00E50A6F"/>
    <w:rsid w:val="00E51187"/>
    <w:rsid w:val="00E518BB"/>
    <w:rsid w:val="00E51E18"/>
    <w:rsid w:val="00E52E6D"/>
    <w:rsid w:val="00E52E87"/>
    <w:rsid w:val="00E551A1"/>
    <w:rsid w:val="00E55CFD"/>
    <w:rsid w:val="00E55F04"/>
    <w:rsid w:val="00E566ED"/>
    <w:rsid w:val="00E56B5D"/>
    <w:rsid w:val="00E57505"/>
    <w:rsid w:val="00E600A8"/>
    <w:rsid w:val="00E6039D"/>
    <w:rsid w:val="00E60912"/>
    <w:rsid w:val="00E609EC"/>
    <w:rsid w:val="00E60DBA"/>
    <w:rsid w:val="00E61AB5"/>
    <w:rsid w:val="00E61C26"/>
    <w:rsid w:val="00E62C5D"/>
    <w:rsid w:val="00E62FB7"/>
    <w:rsid w:val="00E631E2"/>
    <w:rsid w:val="00E63BD1"/>
    <w:rsid w:val="00E63EEC"/>
    <w:rsid w:val="00E64738"/>
    <w:rsid w:val="00E648CA"/>
    <w:rsid w:val="00E64A34"/>
    <w:rsid w:val="00E65170"/>
    <w:rsid w:val="00E65822"/>
    <w:rsid w:val="00E658C1"/>
    <w:rsid w:val="00E65D3E"/>
    <w:rsid w:val="00E65E0F"/>
    <w:rsid w:val="00E65E3F"/>
    <w:rsid w:val="00E664D8"/>
    <w:rsid w:val="00E667D1"/>
    <w:rsid w:val="00E6683A"/>
    <w:rsid w:val="00E67C0A"/>
    <w:rsid w:val="00E6E709"/>
    <w:rsid w:val="00E70802"/>
    <w:rsid w:val="00E70891"/>
    <w:rsid w:val="00E71112"/>
    <w:rsid w:val="00E7126C"/>
    <w:rsid w:val="00E7160F"/>
    <w:rsid w:val="00E71707"/>
    <w:rsid w:val="00E71797"/>
    <w:rsid w:val="00E71D3B"/>
    <w:rsid w:val="00E71EC6"/>
    <w:rsid w:val="00E7215C"/>
    <w:rsid w:val="00E73D41"/>
    <w:rsid w:val="00E74750"/>
    <w:rsid w:val="00E74ACE"/>
    <w:rsid w:val="00E74D39"/>
    <w:rsid w:val="00E74F47"/>
    <w:rsid w:val="00E759F0"/>
    <w:rsid w:val="00E75E11"/>
    <w:rsid w:val="00E76490"/>
    <w:rsid w:val="00E80B74"/>
    <w:rsid w:val="00E80DFD"/>
    <w:rsid w:val="00E80ED9"/>
    <w:rsid w:val="00E81E18"/>
    <w:rsid w:val="00E82280"/>
    <w:rsid w:val="00E828BF"/>
    <w:rsid w:val="00E82E69"/>
    <w:rsid w:val="00E8311E"/>
    <w:rsid w:val="00E832FF"/>
    <w:rsid w:val="00E83A63"/>
    <w:rsid w:val="00E85452"/>
    <w:rsid w:val="00E85543"/>
    <w:rsid w:val="00E8585E"/>
    <w:rsid w:val="00E859B4"/>
    <w:rsid w:val="00E86BA3"/>
    <w:rsid w:val="00E86DE9"/>
    <w:rsid w:val="00E8764B"/>
    <w:rsid w:val="00E9098D"/>
    <w:rsid w:val="00E91AE1"/>
    <w:rsid w:val="00E91DB2"/>
    <w:rsid w:val="00E9227C"/>
    <w:rsid w:val="00E92FE5"/>
    <w:rsid w:val="00E9381C"/>
    <w:rsid w:val="00E93C22"/>
    <w:rsid w:val="00E948CB"/>
    <w:rsid w:val="00E95F25"/>
    <w:rsid w:val="00E95F85"/>
    <w:rsid w:val="00E962EF"/>
    <w:rsid w:val="00E96482"/>
    <w:rsid w:val="00E97635"/>
    <w:rsid w:val="00E97E2F"/>
    <w:rsid w:val="00EA037A"/>
    <w:rsid w:val="00EA09D0"/>
    <w:rsid w:val="00EA0BD8"/>
    <w:rsid w:val="00EA0C09"/>
    <w:rsid w:val="00EA12A0"/>
    <w:rsid w:val="00EA15DC"/>
    <w:rsid w:val="00EA192E"/>
    <w:rsid w:val="00EA2CC6"/>
    <w:rsid w:val="00EA387A"/>
    <w:rsid w:val="00EA396B"/>
    <w:rsid w:val="00EA39C2"/>
    <w:rsid w:val="00EA433D"/>
    <w:rsid w:val="00EA46D8"/>
    <w:rsid w:val="00EA479A"/>
    <w:rsid w:val="00EA5F75"/>
    <w:rsid w:val="00EA680C"/>
    <w:rsid w:val="00EA6838"/>
    <w:rsid w:val="00EA6EC4"/>
    <w:rsid w:val="00EA76BE"/>
    <w:rsid w:val="00EA7F94"/>
    <w:rsid w:val="00EB006B"/>
    <w:rsid w:val="00EB05F7"/>
    <w:rsid w:val="00EB1689"/>
    <w:rsid w:val="00EB1ED5"/>
    <w:rsid w:val="00EB206D"/>
    <w:rsid w:val="00EB208B"/>
    <w:rsid w:val="00EB2444"/>
    <w:rsid w:val="00EB2C2A"/>
    <w:rsid w:val="00EB3B1B"/>
    <w:rsid w:val="00EB3E76"/>
    <w:rsid w:val="00EB4FD3"/>
    <w:rsid w:val="00EB6DED"/>
    <w:rsid w:val="00EB718D"/>
    <w:rsid w:val="00EB770E"/>
    <w:rsid w:val="00EB79B1"/>
    <w:rsid w:val="00EB7C43"/>
    <w:rsid w:val="00EB7D6C"/>
    <w:rsid w:val="00EC0DE8"/>
    <w:rsid w:val="00EC0F51"/>
    <w:rsid w:val="00EC1E82"/>
    <w:rsid w:val="00EC2D26"/>
    <w:rsid w:val="00EC2F9B"/>
    <w:rsid w:val="00EC2FFD"/>
    <w:rsid w:val="00EC3635"/>
    <w:rsid w:val="00EC3E07"/>
    <w:rsid w:val="00EC49E0"/>
    <w:rsid w:val="00EC51CD"/>
    <w:rsid w:val="00EC5846"/>
    <w:rsid w:val="00EC6545"/>
    <w:rsid w:val="00EC6953"/>
    <w:rsid w:val="00EC6FF3"/>
    <w:rsid w:val="00EC7264"/>
    <w:rsid w:val="00EC7360"/>
    <w:rsid w:val="00EC7A6F"/>
    <w:rsid w:val="00EC7BFB"/>
    <w:rsid w:val="00ED13BC"/>
    <w:rsid w:val="00ED195E"/>
    <w:rsid w:val="00ED1AB5"/>
    <w:rsid w:val="00ED278E"/>
    <w:rsid w:val="00ED362F"/>
    <w:rsid w:val="00ED3636"/>
    <w:rsid w:val="00ED36EF"/>
    <w:rsid w:val="00ED3794"/>
    <w:rsid w:val="00ED38FE"/>
    <w:rsid w:val="00ED3C28"/>
    <w:rsid w:val="00ED3DA0"/>
    <w:rsid w:val="00ED4641"/>
    <w:rsid w:val="00ED49AC"/>
    <w:rsid w:val="00ED49B7"/>
    <w:rsid w:val="00ED4C56"/>
    <w:rsid w:val="00ED5529"/>
    <w:rsid w:val="00ED5C1F"/>
    <w:rsid w:val="00ED5C4C"/>
    <w:rsid w:val="00ED5E5D"/>
    <w:rsid w:val="00ED64B2"/>
    <w:rsid w:val="00ED6578"/>
    <w:rsid w:val="00ED68E5"/>
    <w:rsid w:val="00ED726B"/>
    <w:rsid w:val="00ED7A86"/>
    <w:rsid w:val="00ED7DE9"/>
    <w:rsid w:val="00ED7FBD"/>
    <w:rsid w:val="00EE02EF"/>
    <w:rsid w:val="00EE0B53"/>
    <w:rsid w:val="00EE0BF8"/>
    <w:rsid w:val="00EE113F"/>
    <w:rsid w:val="00EE1C3E"/>
    <w:rsid w:val="00EE244D"/>
    <w:rsid w:val="00EE2CCF"/>
    <w:rsid w:val="00EE2FA9"/>
    <w:rsid w:val="00EE2FEE"/>
    <w:rsid w:val="00EE355C"/>
    <w:rsid w:val="00EE35AA"/>
    <w:rsid w:val="00EE4022"/>
    <w:rsid w:val="00EE4711"/>
    <w:rsid w:val="00EE4EAF"/>
    <w:rsid w:val="00EE57C9"/>
    <w:rsid w:val="00EE69B2"/>
    <w:rsid w:val="00EE74B0"/>
    <w:rsid w:val="00EE76BB"/>
    <w:rsid w:val="00EE7719"/>
    <w:rsid w:val="00EF0D53"/>
    <w:rsid w:val="00EF1EEE"/>
    <w:rsid w:val="00EF2275"/>
    <w:rsid w:val="00EF299E"/>
    <w:rsid w:val="00EF2C2D"/>
    <w:rsid w:val="00EF2DE5"/>
    <w:rsid w:val="00EF327A"/>
    <w:rsid w:val="00EF360D"/>
    <w:rsid w:val="00EF441C"/>
    <w:rsid w:val="00EF4A8F"/>
    <w:rsid w:val="00EF52AD"/>
    <w:rsid w:val="00EF5DB6"/>
    <w:rsid w:val="00EF6072"/>
    <w:rsid w:val="00EF6764"/>
    <w:rsid w:val="00EF67FF"/>
    <w:rsid w:val="00EF6A83"/>
    <w:rsid w:val="00EF77AA"/>
    <w:rsid w:val="00EF7C7C"/>
    <w:rsid w:val="00F0045B"/>
    <w:rsid w:val="00F00936"/>
    <w:rsid w:val="00F00C36"/>
    <w:rsid w:val="00F0145E"/>
    <w:rsid w:val="00F01E72"/>
    <w:rsid w:val="00F02478"/>
    <w:rsid w:val="00F028BA"/>
    <w:rsid w:val="00F02D1F"/>
    <w:rsid w:val="00F0391B"/>
    <w:rsid w:val="00F03A95"/>
    <w:rsid w:val="00F03BCF"/>
    <w:rsid w:val="00F04A72"/>
    <w:rsid w:val="00F04CAD"/>
    <w:rsid w:val="00F056B7"/>
    <w:rsid w:val="00F063EF"/>
    <w:rsid w:val="00F074D3"/>
    <w:rsid w:val="00F07D1F"/>
    <w:rsid w:val="00F07FC0"/>
    <w:rsid w:val="00F11F35"/>
    <w:rsid w:val="00F12A56"/>
    <w:rsid w:val="00F12C2E"/>
    <w:rsid w:val="00F1356B"/>
    <w:rsid w:val="00F13730"/>
    <w:rsid w:val="00F139EB"/>
    <w:rsid w:val="00F14B6D"/>
    <w:rsid w:val="00F15591"/>
    <w:rsid w:val="00F15DDA"/>
    <w:rsid w:val="00F15EA6"/>
    <w:rsid w:val="00F16725"/>
    <w:rsid w:val="00F17C60"/>
    <w:rsid w:val="00F209D5"/>
    <w:rsid w:val="00F21992"/>
    <w:rsid w:val="00F21D29"/>
    <w:rsid w:val="00F224B4"/>
    <w:rsid w:val="00F2287B"/>
    <w:rsid w:val="00F22FE7"/>
    <w:rsid w:val="00F2331A"/>
    <w:rsid w:val="00F25282"/>
    <w:rsid w:val="00F254C4"/>
    <w:rsid w:val="00F258C2"/>
    <w:rsid w:val="00F25DC4"/>
    <w:rsid w:val="00F26618"/>
    <w:rsid w:val="00F26A8D"/>
    <w:rsid w:val="00F26AB5"/>
    <w:rsid w:val="00F27241"/>
    <w:rsid w:val="00F27D57"/>
    <w:rsid w:val="00F3005B"/>
    <w:rsid w:val="00F320F9"/>
    <w:rsid w:val="00F327F4"/>
    <w:rsid w:val="00F335D0"/>
    <w:rsid w:val="00F33F03"/>
    <w:rsid w:val="00F34085"/>
    <w:rsid w:val="00F347B7"/>
    <w:rsid w:val="00F349DF"/>
    <w:rsid w:val="00F34B17"/>
    <w:rsid w:val="00F34FAC"/>
    <w:rsid w:val="00F351D7"/>
    <w:rsid w:val="00F35B59"/>
    <w:rsid w:val="00F35EA7"/>
    <w:rsid w:val="00F362C5"/>
    <w:rsid w:val="00F363F3"/>
    <w:rsid w:val="00F366A6"/>
    <w:rsid w:val="00F368BC"/>
    <w:rsid w:val="00F368C1"/>
    <w:rsid w:val="00F36D8D"/>
    <w:rsid w:val="00F377D2"/>
    <w:rsid w:val="00F37F21"/>
    <w:rsid w:val="00F40014"/>
    <w:rsid w:val="00F40869"/>
    <w:rsid w:val="00F40FB8"/>
    <w:rsid w:val="00F41019"/>
    <w:rsid w:val="00F41141"/>
    <w:rsid w:val="00F41471"/>
    <w:rsid w:val="00F41B93"/>
    <w:rsid w:val="00F42038"/>
    <w:rsid w:val="00F42505"/>
    <w:rsid w:val="00F429DF"/>
    <w:rsid w:val="00F43229"/>
    <w:rsid w:val="00F438ED"/>
    <w:rsid w:val="00F44BD9"/>
    <w:rsid w:val="00F44C9A"/>
    <w:rsid w:val="00F44F18"/>
    <w:rsid w:val="00F455F2"/>
    <w:rsid w:val="00F45B6B"/>
    <w:rsid w:val="00F4748F"/>
    <w:rsid w:val="00F47C4C"/>
    <w:rsid w:val="00F47D4F"/>
    <w:rsid w:val="00F47D95"/>
    <w:rsid w:val="00F5027B"/>
    <w:rsid w:val="00F50363"/>
    <w:rsid w:val="00F505E9"/>
    <w:rsid w:val="00F51183"/>
    <w:rsid w:val="00F5183A"/>
    <w:rsid w:val="00F51DCE"/>
    <w:rsid w:val="00F52BDE"/>
    <w:rsid w:val="00F52C7D"/>
    <w:rsid w:val="00F52E4D"/>
    <w:rsid w:val="00F534AC"/>
    <w:rsid w:val="00F53B39"/>
    <w:rsid w:val="00F54A20"/>
    <w:rsid w:val="00F54CB4"/>
    <w:rsid w:val="00F558B0"/>
    <w:rsid w:val="00F56233"/>
    <w:rsid w:val="00F56954"/>
    <w:rsid w:val="00F56AEF"/>
    <w:rsid w:val="00F56B26"/>
    <w:rsid w:val="00F571AB"/>
    <w:rsid w:val="00F5768D"/>
    <w:rsid w:val="00F578AF"/>
    <w:rsid w:val="00F57D1B"/>
    <w:rsid w:val="00F603BA"/>
    <w:rsid w:val="00F60A4D"/>
    <w:rsid w:val="00F60DB7"/>
    <w:rsid w:val="00F646EE"/>
    <w:rsid w:val="00F64A55"/>
    <w:rsid w:val="00F65605"/>
    <w:rsid w:val="00F657CD"/>
    <w:rsid w:val="00F65915"/>
    <w:rsid w:val="00F65C3A"/>
    <w:rsid w:val="00F65DDB"/>
    <w:rsid w:val="00F65EA8"/>
    <w:rsid w:val="00F666C2"/>
    <w:rsid w:val="00F66766"/>
    <w:rsid w:val="00F6754F"/>
    <w:rsid w:val="00F67C43"/>
    <w:rsid w:val="00F70677"/>
    <w:rsid w:val="00F7068F"/>
    <w:rsid w:val="00F70B35"/>
    <w:rsid w:val="00F70EBD"/>
    <w:rsid w:val="00F710B8"/>
    <w:rsid w:val="00F7192A"/>
    <w:rsid w:val="00F71BFA"/>
    <w:rsid w:val="00F71F2F"/>
    <w:rsid w:val="00F7259F"/>
    <w:rsid w:val="00F735DA"/>
    <w:rsid w:val="00F73DC1"/>
    <w:rsid w:val="00F74495"/>
    <w:rsid w:val="00F75080"/>
    <w:rsid w:val="00F750BE"/>
    <w:rsid w:val="00F755F8"/>
    <w:rsid w:val="00F75CBD"/>
    <w:rsid w:val="00F7619A"/>
    <w:rsid w:val="00F7631D"/>
    <w:rsid w:val="00F76515"/>
    <w:rsid w:val="00F76523"/>
    <w:rsid w:val="00F76D53"/>
    <w:rsid w:val="00F7711D"/>
    <w:rsid w:val="00F77235"/>
    <w:rsid w:val="00F8090D"/>
    <w:rsid w:val="00F80A57"/>
    <w:rsid w:val="00F8107D"/>
    <w:rsid w:val="00F81293"/>
    <w:rsid w:val="00F819E4"/>
    <w:rsid w:val="00F81B04"/>
    <w:rsid w:val="00F81C67"/>
    <w:rsid w:val="00F820EA"/>
    <w:rsid w:val="00F82669"/>
    <w:rsid w:val="00F829D9"/>
    <w:rsid w:val="00F82E23"/>
    <w:rsid w:val="00F82FEB"/>
    <w:rsid w:val="00F83373"/>
    <w:rsid w:val="00F838DA"/>
    <w:rsid w:val="00F8397B"/>
    <w:rsid w:val="00F83E79"/>
    <w:rsid w:val="00F84070"/>
    <w:rsid w:val="00F843E0"/>
    <w:rsid w:val="00F845C2"/>
    <w:rsid w:val="00F84C1F"/>
    <w:rsid w:val="00F85368"/>
    <w:rsid w:val="00F86180"/>
    <w:rsid w:val="00F8706F"/>
    <w:rsid w:val="00F873EA"/>
    <w:rsid w:val="00F8751A"/>
    <w:rsid w:val="00F87DC9"/>
    <w:rsid w:val="00F90500"/>
    <w:rsid w:val="00F91722"/>
    <w:rsid w:val="00F92544"/>
    <w:rsid w:val="00F93536"/>
    <w:rsid w:val="00F93BC8"/>
    <w:rsid w:val="00F943CB"/>
    <w:rsid w:val="00F9471B"/>
    <w:rsid w:val="00F953B0"/>
    <w:rsid w:val="00F95D78"/>
    <w:rsid w:val="00F96B47"/>
    <w:rsid w:val="00F96D21"/>
    <w:rsid w:val="00F97399"/>
    <w:rsid w:val="00F97AAF"/>
    <w:rsid w:val="00FA2346"/>
    <w:rsid w:val="00FA2483"/>
    <w:rsid w:val="00FA27DA"/>
    <w:rsid w:val="00FA2ADD"/>
    <w:rsid w:val="00FA31AB"/>
    <w:rsid w:val="00FA4F02"/>
    <w:rsid w:val="00FA5484"/>
    <w:rsid w:val="00FA586E"/>
    <w:rsid w:val="00FA613D"/>
    <w:rsid w:val="00FA69AF"/>
    <w:rsid w:val="00FA6F73"/>
    <w:rsid w:val="00FB0926"/>
    <w:rsid w:val="00FB108D"/>
    <w:rsid w:val="00FB2AF3"/>
    <w:rsid w:val="00FB3FFE"/>
    <w:rsid w:val="00FB4332"/>
    <w:rsid w:val="00FB4C07"/>
    <w:rsid w:val="00FB5BCB"/>
    <w:rsid w:val="00FB65A6"/>
    <w:rsid w:val="00FB66BB"/>
    <w:rsid w:val="00FC120B"/>
    <w:rsid w:val="00FC18CA"/>
    <w:rsid w:val="00FC268A"/>
    <w:rsid w:val="00FC2DA8"/>
    <w:rsid w:val="00FC3431"/>
    <w:rsid w:val="00FC35FC"/>
    <w:rsid w:val="00FC3E75"/>
    <w:rsid w:val="00FC5CAF"/>
    <w:rsid w:val="00FC5F3B"/>
    <w:rsid w:val="00FC6507"/>
    <w:rsid w:val="00FC7618"/>
    <w:rsid w:val="00FD0365"/>
    <w:rsid w:val="00FD04D4"/>
    <w:rsid w:val="00FD0A76"/>
    <w:rsid w:val="00FD1395"/>
    <w:rsid w:val="00FD1E56"/>
    <w:rsid w:val="00FD22C9"/>
    <w:rsid w:val="00FD293B"/>
    <w:rsid w:val="00FD2CDD"/>
    <w:rsid w:val="00FD321A"/>
    <w:rsid w:val="00FD3273"/>
    <w:rsid w:val="00FD3FDC"/>
    <w:rsid w:val="00FD4483"/>
    <w:rsid w:val="00FD4C51"/>
    <w:rsid w:val="00FD55A0"/>
    <w:rsid w:val="00FD5A51"/>
    <w:rsid w:val="00FD61D3"/>
    <w:rsid w:val="00FD6406"/>
    <w:rsid w:val="00FD66CA"/>
    <w:rsid w:val="00FD6711"/>
    <w:rsid w:val="00FD67F1"/>
    <w:rsid w:val="00FD6A32"/>
    <w:rsid w:val="00FD6CAB"/>
    <w:rsid w:val="00FD72F4"/>
    <w:rsid w:val="00FD7433"/>
    <w:rsid w:val="00FD7924"/>
    <w:rsid w:val="00FD7AFA"/>
    <w:rsid w:val="00FD7D83"/>
    <w:rsid w:val="00FD7E14"/>
    <w:rsid w:val="00FE002D"/>
    <w:rsid w:val="00FE0FAA"/>
    <w:rsid w:val="00FE1A36"/>
    <w:rsid w:val="00FE1CC3"/>
    <w:rsid w:val="00FE1DAD"/>
    <w:rsid w:val="00FE2271"/>
    <w:rsid w:val="00FE2776"/>
    <w:rsid w:val="00FE3658"/>
    <w:rsid w:val="00FE4234"/>
    <w:rsid w:val="00FE42B4"/>
    <w:rsid w:val="00FE4B31"/>
    <w:rsid w:val="00FE5235"/>
    <w:rsid w:val="00FE6DFC"/>
    <w:rsid w:val="00FE716B"/>
    <w:rsid w:val="00FE746C"/>
    <w:rsid w:val="00FE7F21"/>
    <w:rsid w:val="00FF02B3"/>
    <w:rsid w:val="00FF03A3"/>
    <w:rsid w:val="00FF0643"/>
    <w:rsid w:val="00FF0AE8"/>
    <w:rsid w:val="00FF0B49"/>
    <w:rsid w:val="00FF0B82"/>
    <w:rsid w:val="00FF0F5C"/>
    <w:rsid w:val="00FF1912"/>
    <w:rsid w:val="00FF195B"/>
    <w:rsid w:val="00FF3273"/>
    <w:rsid w:val="00FF3303"/>
    <w:rsid w:val="00FF3B19"/>
    <w:rsid w:val="00FF4666"/>
    <w:rsid w:val="00FF48B7"/>
    <w:rsid w:val="00FF4D46"/>
    <w:rsid w:val="00FF5AF2"/>
    <w:rsid w:val="00FF6A84"/>
    <w:rsid w:val="00FF6E3A"/>
    <w:rsid w:val="00FF7986"/>
    <w:rsid w:val="00FF7C70"/>
    <w:rsid w:val="0124B9AF"/>
    <w:rsid w:val="01283BF8"/>
    <w:rsid w:val="01A024B6"/>
    <w:rsid w:val="02B46519"/>
    <w:rsid w:val="02F81C05"/>
    <w:rsid w:val="034CCB47"/>
    <w:rsid w:val="0350DB39"/>
    <w:rsid w:val="03CA8AFE"/>
    <w:rsid w:val="03E94A2A"/>
    <w:rsid w:val="04301CB1"/>
    <w:rsid w:val="0481B570"/>
    <w:rsid w:val="04C8B5B0"/>
    <w:rsid w:val="06AAA2C1"/>
    <w:rsid w:val="06D76171"/>
    <w:rsid w:val="07B781EF"/>
    <w:rsid w:val="07C12C92"/>
    <w:rsid w:val="081BCAE6"/>
    <w:rsid w:val="0829F5D8"/>
    <w:rsid w:val="0837284C"/>
    <w:rsid w:val="09487357"/>
    <w:rsid w:val="09549C11"/>
    <w:rsid w:val="09D5400E"/>
    <w:rsid w:val="0A0FAEDB"/>
    <w:rsid w:val="0B7E81BA"/>
    <w:rsid w:val="0BD09ACB"/>
    <w:rsid w:val="0CA068C4"/>
    <w:rsid w:val="0CD1BD49"/>
    <w:rsid w:val="0D2C7BF9"/>
    <w:rsid w:val="0E29A773"/>
    <w:rsid w:val="0E3FD6E1"/>
    <w:rsid w:val="0EDCCE7B"/>
    <w:rsid w:val="0EE7FA7A"/>
    <w:rsid w:val="0F49CF52"/>
    <w:rsid w:val="0F66F7AA"/>
    <w:rsid w:val="0FDF3FB6"/>
    <w:rsid w:val="103324CF"/>
    <w:rsid w:val="10A9B166"/>
    <w:rsid w:val="10E39B70"/>
    <w:rsid w:val="10FA65ED"/>
    <w:rsid w:val="12EB47D9"/>
    <w:rsid w:val="1322F050"/>
    <w:rsid w:val="13531192"/>
    <w:rsid w:val="13998965"/>
    <w:rsid w:val="142B3B4B"/>
    <w:rsid w:val="142FA8CF"/>
    <w:rsid w:val="14C8F2F8"/>
    <w:rsid w:val="152980D2"/>
    <w:rsid w:val="153A6CAE"/>
    <w:rsid w:val="15CCCF5E"/>
    <w:rsid w:val="1611645D"/>
    <w:rsid w:val="1654054D"/>
    <w:rsid w:val="16547587"/>
    <w:rsid w:val="196A5A4F"/>
    <w:rsid w:val="197CA855"/>
    <w:rsid w:val="1B208604"/>
    <w:rsid w:val="1BDACE04"/>
    <w:rsid w:val="1C557D23"/>
    <w:rsid w:val="1D96F613"/>
    <w:rsid w:val="1D9F5847"/>
    <w:rsid w:val="1DDBFD09"/>
    <w:rsid w:val="1F351F3C"/>
    <w:rsid w:val="1F5EB827"/>
    <w:rsid w:val="1FB46794"/>
    <w:rsid w:val="1FCCEDF2"/>
    <w:rsid w:val="1FF4E8AE"/>
    <w:rsid w:val="201238BA"/>
    <w:rsid w:val="202EAF3E"/>
    <w:rsid w:val="215921AB"/>
    <w:rsid w:val="2195245D"/>
    <w:rsid w:val="2197DDA7"/>
    <w:rsid w:val="22E81D74"/>
    <w:rsid w:val="230CE0E1"/>
    <w:rsid w:val="231B2307"/>
    <w:rsid w:val="231CD872"/>
    <w:rsid w:val="232B3342"/>
    <w:rsid w:val="2388E254"/>
    <w:rsid w:val="23E15459"/>
    <w:rsid w:val="2444439A"/>
    <w:rsid w:val="245D615F"/>
    <w:rsid w:val="24D4E47B"/>
    <w:rsid w:val="2505C8DC"/>
    <w:rsid w:val="25C7787E"/>
    <w:rsid w:val="27AE7C3F"/>
    <w:rsid w:val="27C729A7"/>
    <w:rsid w:val="284303DC"/>
    <w:rsid w:val="29EA4622"/>
    <w:rsid w:val="2A0D00AF"/>
    <w:rsid w:val="2A6338F0"/>
    <w:rsid w:val="2A6DDB0C"/>
    <w:rsid w:val="2A8383A5"/>
    <w:rsid w:val="2A86E1D7"/>
    <w:rsid w:val="2ABA5986"/>
    <w:rsid w:val="2ACB52A7"/>
    <w:rsid w:val="2ADD9138"/>
    <w:rsid w:val="2B9072FC"/>
    <w:rsid w:val="2BE7A371"/>
    <w:rsid w:val="2BFA79E7"/>
    <w:rsid w:val="2C6C05CA"/>
    <w:rsid w:val="2D023977"/>
    <w:rsid w:val="2DBD6502"/>
    <w:rsid w:val="2F9EA61B"/>
    <w:rsid w:val="302E0CA8"/>
    <w:rsid w:val="3110A1BA"/>
    <w:rsid w:val="31A5B97C"/>
    <w:rsid w:val="31B8B345"/>
    <w:rsid w:val="31C97DD1"/>
    <w:rsid w:val="3223D14C"/>
    <w:rsid w:val="334398EC"/>
    <w:rsid w:val="33CF6EC8"/>
    <w:rsid w:val="344A733A"/>
    <w:rsid w:val="3466894A"/>
    <w:rsid w:val="346A5E1B"/>
    <w:rsid w:val="34DCC2C6"/>
    <w:rsid w:val="34E5C9EB"/>
    <w:rsid w:val="35BD2A6B"/>
    <w:rsid w:val="368254CF"/>
    <w:rsid w:val="36B2317E"/>
    <w:rsid w:val="36ED1DC9"/>
    <w:rsid w:val="37817C84"/>
    <w:rsid w:val="37CC8030"/>
    <w:rsid w:val="38245562"/>
    <w:rsid w:val="38CBECAC"/>
    <w:rsid w:val="38CE6EA0"/>
    <w:rsid w:val="38E87259"/>
    <w:rsid w:val="38FA8449"/>
    <w:rsid w:val="3923D718"/>
    <w:rsid w:val="392536D2"/>
    <w:rsid w:val="3979E81B"/>
    <w:rsid w:val="3AFC901F"/>
    <w:rsid w:val="3B0A4810"/>
    <w:rsid w:val="3B213852"/>
    <w:rsid w:val="3B9063C1"/>
    <w:rsid w:val="3BF14F31"/>
    <w:rsid w:val="3C3F2A46"/>
    <w:rsid w:val="3D891BC1"/>
    <w:rsid w:val="3E5E9A90"/>
    <w:rsid w:val="3ED4EF48"/>
    <w:rsid w:val="3EFFEA63"/>
    <w:rsid w:val="4016EBF1"/>
    <w:rsid w:val="408C0176"/>
    <w:rsid w:val="40AD492F"/>
    <w:rsid w:val="40C20960"/>
    <w:rsid w:val="40DE0E73"/>
    <w:rsid w:val="417CDAA4"/>
    <w:rsid w:val="41AAA025"/>
    <w:rsid w:val="4237A10B"/>
    <w:rsid w:val="428EBBB3"/>
    <w:rsid w:val="42D84F91"/>
    <w:rsid w:val="430068B6"/>
    <w:rsid w:val="4346FEB5"/>
    <w:rsid w:val="44ECD2F9"/>
    <w:rsid w:val="450F4CBA"/>
    <w:rsid w:val="45BAB2A0"/>
    <w:rsid w:val="45FDCFF8"/>
    <w:rsid w:val="4667F640"/>
    <w:rsid w:val="472BE27C"/>
    <w:rsid w:val="47434471"/>
    <w:rsid w:val="474E070A"/>
    <w:rsid w:val="489A50B4"/>
    <w:rsid w:val="48C9D771"/>
    <w:rsid w:val="49202791"/>
    <w:rsid w:val="4A44DA43"/>
    <w:rsid w:val="4AA6643E"/>
    <w:rsid w:val="4B273E27"/>
    <w:rsid w:val="4C313EB7"/>
    <w:rsid w:val="4C4AD653"/>
    <w:rsid w:val="4C70AA1D"/>
    <w:rsid w:val="4CE1A1FA"/>
    <w:rsid w:val="4D3801EE"/>
    <w:rsid w:val="4DB69EAA"/>
    <w:rsid w:val="4DC1C88E"/>
    <w:rsid w:val="4DD41DFF"/>
    <w:rsid w:val="4E1F4F67"/>
    <w:rsid w:val="4E4F2F27"/>
    <w:rsid w:val="4EE89E13"/>
    <w:rsid w:val="4F0D9E02"/>
    <w:rsid w:val="510F7B09"/>
    <w:rsid w:val="5151697F"/>
    <w:rsid w:val="51903BE7"/>
    <w:rsid w:val="5285CF14"/>
    <w:rsid w:val="52A0CEB7"/>
    <w:rsid w:val="532AE270"/>
    <w:rsid w:val="537F6A74"/>
    <w:rsid w:val="53A2F4CA"/>
    <w:rsid w:val="53F93545"/>
    <w:rsid w:val="541A4706"/>
    <w:rsid w:val="5433D314"/>
    <w:rsid w:val="544F7C73"/>
    <w:rsid w:val="547EAEE4"/>
    <w:rsid w:val="54E1F720"/>
    <w:rsid w:val="5505D799"/>
    <w:rsid w:val="5575E753"/>
    <w:rsid w:val="559A071F"/>
    <w:rsid w:val="55C2E39C"/>
    <w:rsid w:val="55E21159"/>
    <w:rsid w:val="56153DED"/>
    <w:rsid w:val="564DACD6"/>
    <w:rsid w:val="567F15A6"/>
    <w:rsid w:val="568A5C30"/>
    <w:rsid w:val="56C1E9D6"/>
    <w:rsid w:val="58294BC8"/>
    <w:rsid w:val="586AE617"/>
    <w:rsid w:val="58C6BEED"/>
    <w:rsid w:val="59191AA3"/>
    <w:rsid w:val="59851AC7"/>
    <w:rsid w:val="59D8BCD7"/>
    <w:rsid w:val="59F18FC6"/>
    <w:rsid w:val="5A0EA4FC"/>
    <w:rsid w:val="5A25D322"/>
    <w:rsid w:val="5AECFD3A"/>
    <w:rsid w:val="5B4E197F"/>
    <w:rsid w:val="5B510845"/>
    <w:rsid w:val="5B7AEB1F"/>
    <w:rsid w:val="5C17323E"/>
    <w:rsid w:val="5C822D80"/>
    <w:rsid w:val="5C9F9818"/>
    <w:rsid w:val="5DC71628"/>
    <w:rsid w:val="5EB33074"/>
    <w:rsid w:val="5ED29FB7"/>
    <w:rsid w:val="5F15DFEE"/>
    <w:rsid w:val="5FD0FD66"/>
    <w:rsid w:val="60561C9C"/>
    <w:rsid w:val="607581E9"/>
    <w:rsid w:val="60E98162"/>
    <w:rsid w:val="61599955"/>
    <w:rsid w:val="6195EE28"/>
    <w:rsid w:val="621EDFE7"/>
    <w:rsid w:val="6281A6DE"/>
    <w:rsid w:val="632EC60F"/>
    <w:rsid w:val="63F38E6D"/>
    <w:rsid w:val="649BD286"/>
    <w:rsid w:val="64A1E495"/>
    <w:rsid w:val="64C3692D"/>
    <w:rsid w:val="64F58615"/>
    <w:rsid w:val="65214308"/>
    <w:rsid w:val="668B7382"/>
    <w:rsid w:val="66D87342"/>
    <w:rsid w:val="66F56DA0"/>
    <w:rsid w:val="675E83FF"/>
    <w:rsid w:val="675EE8A6"/>
    <w:rsid w:val="67D864FB"/>
    <w:rsid w:val="67EA1998"/>
    <w:rsid w:val="681B9582"/>
    <w:rsid w:val="684A5D76"/>
    <w:rsid w:val="684D1578"/>
    <w:rsid w:val="68B40B60"/>
    <w:rsid w:val="68C66BF2"/>
    <w:rsid w:val="6967BBC5"/>
    <w:rsid w:val="6A1EFF9C"/>
    <w:rsid w:val="6A7FE629"/>
    <w:rsid w:val="6B44267C"/>
    <w:rsid w:val="6B8AB873"/>
    <w:rsid w:val="6BA5FC9F"/>
    <w:rsid w:val="6C22760F"/>
    <w:rsid w:val="6C729A10"/>
    <w:rsid w:val="6CD54BE8"/>
    <w:rsid w:val="6D524FF5"/>
    <w:rsid w:val="6DF656BC"/>
    <w:rsid w:val="6E9656DC"/>
    <w:rsid w:val="6EBE0495"/>
    <w:rsid w:val="6ECF7E6D"/>
    <w:rsid w:val="6F08D5CF"/>
    <w:rsid w:val="6F674D23"/>
    <w:rsid w:val="7042E3D8"/>
    <w:rsid w:val="71B32508"/>
    <w:rsid w:val="71E4DA1B"/>
    <w:rsid w:val="71E896EC"/>
    <w:rsid w:val="71F5BD2B"/>
    <w:rsid w:val="72A7288C"/>
    <w:rsid w:val="731E2BB6"/>
    <w:rsid w:val="7384674D"/>
    <w:rsid w:val="73C06289"/>
    <w:rsid w:val="73C67CFB"/>
    <w:rsid w:val="73ECE634"/>
    <w:rsid w:val="73FBE245"/>
    <w:rsid w:val="7408A8DF"/>
    <w:rsid w:val="74837D63"/>
    <w:rsid w:val="759A6C3E"/>
    <w:rsid w:val="7696A1C8"/>
    <w:rsid w:val="7732CA1A"/>
    <w:rsid w:val="774CE659"/>
    <w:rsid w:val="77E76829"/>
    <w:rsid w:val="789EB3CE"/>
    <w:rsid w:val="794ABF0C"/>
    <w:rsid w:val="7983600B"/>
    <w:rsid w:val="7A1518BE"/>
    <w:rsid w:val="7A476BA4"/>
    <w:rsid w:val="7A9F377C"/>
    <w:rsid w:val="7AFAF8E8"/>
    <w:rsid w:val="7AFF5323"/>
    <w:rsid w:val="7B4DD0AF"/>
    <w:rsid w:val="7BCD6DA7"/>
    <w:rsid w:val="7D06C481"/>
    <w:rsid w:val="7D0FEFAC"/>
    <w:rsid w:val="7DE87BD9"/>
    <w:rsid w:val="7E249B31"/>
    <w:rsid w:val="7E5B9F3A"/>
    <w:rsid w:val="7E776AD4"/>
    <w:rsid w:val="7F56B096"/>
    <w:rsid w:val="7FB6709E"/>
    <w:rsid w:val="7FF1AE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3489A"/>
  <w15:docId w15:val="{C44AC3F1-D775-4C2B-A7C5-B193D9AE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0C"/>
    <w:pPr>
      <w:spacing w:after="0" w:line="240" w:lineRule="auto"/>
    </w:pPr>
    <w:rPr>
      <w:rFonts w:ascii="Times New Roman" w:eastAsia="Times New Roman" w:hAnsi="Times New Roman" w:cs="Times New Roman"/>
      <w:sz w:val="24"/>
      <w:szCs w:val="24"/>
      <w:lang w:val="es-CO" w:eastAsia="es-MX"/>
    </w:rPr>
  </w:style>
  <w:style w:type="paragraph" w:styleId="Ttulo4">
    <w:name w:val="heading 4"/>
    <w:basedOn w:val="Normal"/>
    <w:next w:val="Normal"/>
    <w:link w:val="Ttulo4Car"/>
    <w:uiPriority w:val="9"/>
    <w:semiHidden/>
    <w:unhideWhenUsed/>
    <w:qFormat/>
    <w:rsid w:val="004904A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8F4CE5"/>
    <w:pPr>
      <w:keepNext/>
      <w:keepLines/>
      <w:spacing w:before="40"/>
      <w:outlineLvl w:val="4"/>
    </w:pPr>
    <w:rPr>
      <w:rFonts w:asciiTheme="majorHAnsi" w:eastAsiaTheme="majorEastAsia" w:hAnsiTheme="majorHAnsi" w:cstheme="majorBidi"/>
      <w:color w:val="2F5496" w:themeColor="accent1" w:themeShade="B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F4CE5"/>
    <w:pPr>
      <w:tabs>
        <w:tab w:val="center" w:pos="4513"/>
        <w:tab w:val="right" w:pos="9026"/>
      </w:tabs>
    </w:pPr>
  </w:style>
  <w:style w:type="character" w:customStyle="1" w:styleId="EncabezadoCar">
    <w:name w:val="Encabezado Car"/>
    <w:basedOn w:val="Fuentedeprrafopredeter"/>
    <w:link w:val="Encabezado"/>
    <w:uiPriority w:val="99"/>
    <w:rsid w:val="008F4CE5"/>
  </w:style>
  <w:style w:type="paragraph" w:styleId="Piedepgina">
    <w:name w:val="footer"/>
    <w:basedOn w:val="Normal"/>
    <w:link w:val="PiedepginaCar"/>
    <w:uiPriority w:val="99"/>
    <w:unhideWhenUsed/>
    <w:rsid w:val="008F4CE5"/>
    <w:pPr>
      <w:tabs>
        <w:tab w:val="center" w:pos="4513"/>
        <w:tab w:val="right" w:pos="9026"/>
      </w:tabs>
    </w:pPr>
  </w:style>
  <w:style w:type="character" w:customStyle="1" w:styleId="PiedepginaCar">
    <w:name w:val="Pie de página Car"/>
    <w:basedOn w:val="Fuentedeprrafopredeter"/>
    <w:link w:val="Piedepgina"/>
    <w:uiPriority w:val="99"/>
    <w:rsid w:val="008F4CE5"/>
  </w:style>
  <w:style w:type="character" w:customStyle="1" w:styleId="Ttulo5Car">
    <w:name w:val="Título 5 Car"/>
    <w:basedOn w:val="Fuentedeprrafopredeter"/>
    <w:link w:val="Ttulo5"/>
    <w:uiPriority w:val="9"/>
    <w:semiHidden/>
    <w:rsid w:val="008F4CE5"/>
    <w:rPr>
      <w:rFonts w:asciiTheme="majorHAnsi" w:eastAsiaTheme="majorEastAsia" w:hAnsiTheme="majorHAnsi" w:cstheme="majorBidi"/>
      <w:color w:val="2F5496" w:themeColor="accent1" w:themeShade="BF"/>
      <w:sz w:val="24"/>
      <w:szCs w:val="24"/>
      <w:lang w:val="es-CO"/>
    </w:rPr>
  </w:style>
  <w:style w:type="paragraph" w:styleId="Textoindependiente">
    <w:name w:val="Body Text"/>
    <w:basedOn w:val="Normal"/>
    <w:link w:val="TextoindependienteCar"/>
    <w:uiPriority w:val="1"/>
    <w:qFormat/>
    <w:rsid w:val="008F4CE5"/>
    <w:pPr>
      <w:autoSpaceDE w:val="0"/>
      <w:autoSpaceDN w:val="0"/>
      <w:adjustRightInd w:val="0"/>
    </w:pPr>
    <w:rPr>
      <w:rFonts w:eastAsiaTheme="minorEastAsia"/>
      <w:sz w:val="28"/>
      <w:szCs w:val="28"/>
      <w:lang w:val="es-ES_tradnl" w:eastAsia="en-US"/>
    </w:rPr>
  </w:style>
  <w:style w:type="character" w:customStyle="1" w:styleId="TextoindependienteCar">
    <w:name w:val="Texto independiente Car"/>
    <w:basedOn w:val="Fuentedeprrafopredeter"/>
    <w:link w:val="Textoindependiente"/>
    <w:uiPriority w:val="1"/>
    <w:rsid w:val="008F4CE5"/>
    <w:rPr>
      <w:rFonts w:ascii="Times New Roman" w:eastAsiaTheme="minorEastAsia" w:hAnsi="Times New Roman" w:cs="Times New Roman"/>
      <w:sz w:val="28"/>
      <w:szCs w:val="28"/>
      <w:lang w:val="es-ES_tradnl"/>
    </w:rPr>
  </w:style>
  <w:style w:type="paragraph" w:styleId="Prrafodelista">
    <w:name w:val="List Paragraph"/>
    <w:aliases w:val="párrafo numerado"/>
    <w:basedOn w:val="Normal"/>
    <w:link w:val="PrrafodelistaCar"/>
    <w:uiPriority w:val="34"/>
    <w:qFormat/>
    <w:rsid w:val="008F4CE5"/>
    <w:pPr>
      <w:autoSpaceDE w:val="0"/>
      <w:autoSpaceDN w:val="0"/>
      <w:adjustRightInd w:val="0"/>
      <w:spacing w:before="1"/>
      <w:ind w:left="39" w:right="103"/>
      <w:jc w:val="both"/>
    </w:pPr>
    <w:rPr>
      <w:rFonts w:eastAsiaTheme="minorEastAsia"/>
      <w:lang w:val="es-ES_tradnl" w:eastAsia="en-US"/>
    </w:rPr>
  </w:style>
  <w:style w:type="paragraph" w:styleId="Sangradetextonormal">
    <w:name w:val="Body Text Indent"/>
    <w:basedOn w:val="Normal"/>
    <w:link w:val="SangradetextonormalCar"/>
    <w:uiPriority w:val="99"/>
    <w:unhideWhenUsed/>
    <w:rsid w:val="008F4CE5"/>
    <w:pPr>
      <w:spacing w:after="120"/>
      <w:ind w:left="283"/>
    </w:pPr>
    <w:rPr>
      <w:rFonts w:asciiTheme="minorHAnsi" w:eastAsiaTheme="minorEastAsia" w:hAnsiTheme="minorHAnsi" w:cstheme="minorBidi"/>
      <w:lang w:eastAsia="en-US"/>
    </w:rPr>
  </w:style>
  <w:style w:type="character" w:customStyle="1" w:styleId="SangradetextonormalCar">
    <w:name w:val="Sangría de texto normal Car"/>
    <w:basedOn w:val="Fuentedeprrafopredeter"/>
    <w:link w:val="Sangradetextonormal"/>
    <w:uiPriority w:val="99"/>
    <w:rsid w:val="008F4CE5"/>
    <w:rPr>
      <w:rFonts w:eastAsiaTheme="minorEastAsia"/>
      <w:sz w:val="24"/>
      <w:szCs w:val="24"/>
      <w:lang w:val="es-CO"/>
    </w:rPr>
  </w:style>
  <w:style w:type="paragraph" w:styleId="Textonotapie">
    <w:name w:val="footnote text"/>
    <w:aliases w:val="Ref. de nota al pie1,Texto de nota al pie,referencia nota al pie,Fago Fußnotenzeichen,Appel note de bas de page,Footnotes refss,Footnote Text Char Char Char Char Char,Footnote Text Char Char Char Char,FA Fu,ft,Footnote Text Char Char Char"/>
    <w:basedOn w:val="Normal"/>
    <w:link w:val="TextonotapieCar"/>
    <w:uiPriority w:val="99"/>
    <w:unhideWhenUsed/>
    <w:qFormat/>
    <w:rsid w:val="008F4CE5"/>
    <w:rPr>
      <w:sz w:val="20"/>
    </w:rPr>
  </w:style>
  <w:style w:type="character" w:customStyle="1" w:styleId="TextonotapieCar">
    <w:name w:val="Texto nota pie Car"/>
    <w:aliases w:val="Ref. de nota al pie1 Car,Texto de nota al pie Car,referencia nota al pie Car,Fago Fußnotenzeichen Car,Appel note de bas de page Car,Footnotes refss Car,Footnote Text Char Char Char Char Char Car,Footnote Text Char Char Char Char Car"/>
    <w:basedOn w:val="Fuentedeprrafopredeter"/>
    <w:link w:val="Textonotapie"/>
    <w:uiPriority w:val="99"/>
    <w:qFormat/>
    <w:rsid w:val="008F4CE5"/>
    <w:rPr>
      <w:rFonts w:ascii="Times New Roman" w:eastAsia="Times New Roman" w:hAnsi="Times New Roman" w:cs="Times New Roman"/>
      <w:sz w:val="20"/>
      <w:szCs w:val="24"/>
      <w:lang w:val="es-CO" w:eastAsia="es-MX"/>
    </w:rPr>
  </w:style>
  <w:style w:type="character" w:styleId="Refdenotaalpie">
    <w:name w:val="footnote reference"/>
    <w:aliases w:val="Footnote number,BVI fnr,f,4_G,16 Point,Superscript 6 Point,Ref. de nota al pi,Appel note de bas de...,Ref. de nota al pie 2,Texto nota pie Car2,Footnote Text Char Char Char Char Car1,Footnote reference Car1,FA Fu Car1,Nota a pie,FC,R"/>
    <w:basedOn w:val="Fuentedeprrafopredeter"/>
    <w:link w:val="Piedepagina"/>
    <w:uiPriority w:val="99"/>
    <w:unhideWhenUsed/>
    <w:qFormat/>
    <w:rsid w:val="008F4CE5"/>
    <w:rPr>
      <w:vertAlign w:val="superscript"/>
    </w:rPr>
  </w:style>
  <w:style w:type="paragraph" w:customStyle="1" w:styleId="Piedepagina">
    <w:name w:val="Pie de pagina"/>
    <w:aliases w:val="Ref. de nota al pie2"/>
    <w:basedOn w:val="Normal"/>
    <w:link w:val="Refdenotaalpie"/>
    <w:uiPriority w:val="99"/>
    <w:rsid w:val="008F4CE5"/>
    <w:pPr>
      <w:spacing w:after="160" w:line="240" w:lineRule="exact"/>
    </w:pPr>
    <w:rPr>
      <w:rFonts w:asciiTheme="minorHAnsi" w:eastAsiaTheme="minorHAnsi" w:hAnsiTheme="minorHAnsi" w:cstheme="minorBidi"/>
      <w:sz w:val="22"/>
      <w:szCs w:val="22"/>
      <w:vertAlign w:val="superscript"/>
      <w:lang w:val="en-GB" w:eastAsia="en-US"/>
    </w:rPr>
  </w:style>
  <w:style w:type="paragraph" w:styleId="NormalWeb">
    <w:name w:val="Normal (Web)"/>
    <w:basedOn w:val="Normal"/>
    <w:uiPriority w:val="99"/>
    <w:unhideWhenUsed/>
    <w:rsid w:val="008F4CE5"/>
    <w:pPr>
      <w:spacing w:before="100" w:beforeAutospacing="1" w:after="100" w:afterAutospacing="1"/>
    </w:pPr>
  </w:style>
  <w:style w:type="character" w:customStyle="1" w:styleId="PrrafodelistaCar">
    <w:name w:val="Párrafo de lista Car"/>
    <w:aliases w:val="párrafo numerado Car"/>
    <w:link w:val="Prrafodelista"/>
    <w:uiPriority w:val="34"/>
    <w:locked/>
    <w:rsid w:val="008F4CE5"/>
    <w:rPr>
      <w:rFonts w:ascii="Times New Roman" w:eastAsiaTheme="minorEastAsia" w:hAnsi="Times New Roman" w:cs="Times New Roman"/>
      <w:sz w:val="24"/>
      <w:szCs w:val="24"/>
      <w:lang w:val="es-ES_tradnl"/>
    </w:rPr>
  </w:style>
  <w:style w:type="character" w:styleId="Refdecomentario">
    <w:name w:val="annotation reference"/>
    <w:basedOn w:val="Fuentedeprrafopredeter"/>
    <w:uiPriority w:val="99"/>
    <w:semiHidden/>
    <w:unhideWhenUsed/>
    <w:rsid w:val="00F8107D"/>
    <w:rPr>
      <w:sz w:val="16"/>
      <w:szCs w:val="16"/>
    </w:rPr>
  </w:style>
  <w:style w:type="character" w:styleId="Hipervnculo">
    <w:name w:val="Hyperlink"/>
    <w:basedOn w:val="Fuentedeprrafopredeter"/>
    <w:uiPriority w:val="99"/>
    <w:unhideWhenUsed/>
    <w:rsid w:val="00F8107D"/>
    <w:rPr>
      <w:color w:val="0000FF"/>
      <w:u w:val="single"/>
    </w:rPr>
  </w:style>
  <w:style w:type="paragraph" w:styleId="Textocomentario">
    <w:name w:val="annotation text"/>
    <w:basedOn w:val="Normal"/>
    <w:link w:val="TextocomentarioCar"/>
    <w:uiPriority w:val="99"/>
    <w:unhideWhenUsed/>
    <w:rsid w:val="00F8107D"/>
    <w:rPr>
      <w:sz w:val="20"/>
      <w:szCs w:val="20"/>
    </w:rPr>
  </w:style>
  <w:style w:type="character" w:customStyle="1" w:styleId="TextocomentarioCar">
    <w:name w:val="Texto comentario Car"/>
    <w:basedOn w:val="Fuentedeprrafopredeter"/>
    <w:link w:val="Textocomentario"/>
    <w:uiPriority w:val="99"/>
    <w:rsid w:val="00F8107D"/>
    <w:rPr>
      <w:rFonts w:ascii="Times New Roman" w:eastAsia="Times New Roman" w:hAnsi="Times New Roman" w:cs="Times New Roman"/>
      <w:sz w:val="20"/>
      <w:szCs w:val="20"/>
      <w:lang w:val="es-CO" w:eastAsia="es-MX"/>
    </w:rPr>
  </w:style>
  <w:style w:type="character" w:styleId="Hipervnculovisitado">
    <w:name w:val="FollowedHyperlink"/>
    <w:basedOn w:val="Fuentedeprrafopredeter"/>
    <w:uiPriority w:val="99"/>
    <w:semiHidden/>
    <w:unhideWhenUsed/>
    <w:rsid w:val="00F8107D"/>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AA41AF"/>
    <w:rPr>
      <w:b/>
      <w:bCs/>
    </w:rPr>
  </w:style>
  <w:style w:type="character" w:customStyle="1" w:styleId="AsuntodelcomentarioCar">
    <w:name w:val="Asunto del comentario Car"/>
    <w:basedOn w:val="TextocomentarioCar"/>
    <w:link w:val="Asuntodelcomentario"/>
    <w:uiPriority w:val="99"/>
    <w:semiHidden/>
    <w:rsid w:val="00AA41AF"/>
    <w:rPr>
      <w:rFonts w:ascii="Times New Roman" w:eastAsia="Times New Roman" w:hAnsi="Times New Roman" w:cs="Times New Roman"/>
      <w:b/>
      <w:bCs/>
      <w:sz w:val="20"/>
      <w:szCs w:val="20"/>
      <w:lang w:val="es-CO" w:eastAsia="es-MX"/>
    </w:rPr>
  </w:style>
  <w:style w:type="character" w:customStyle="1" w:styleId="fontstyle01">
    <w:name w:val="fontstyle01"/>
    <w:basedOn w:val="Fuentedeprrafopredeter"/>
    <w:rsid w:val="00B131AE"/>
    <w:rPr>
      <w:rFonts w:ascii="ArialNarrow" w:hAnsi="ArialNarrow" w:hint="default"/>
      <w:b w:val="0"/>
      <w:bCs w:val="0"/>
      <w:i w:val="0"/>
      <w:iCs w:val="0"/>
      <w:color w:val="000000"/>
      <w:sz w:val="24"/>
      <w:szCs w:val="24"/>
    </w:rPr>
  </w:style>
  <w:style w:type="character" w:customStyle="1" w:styleId="Mencinsinresolver1">
    <w:name w:val="Mención sin resolver1"/>
    <w:basedOn w:val="Fuentedeprrafopredeter"/>
    <w:uiPriority w:val="99"/>
    <w:semiHidden/>
    <w:unhideWhenUsed/>
    <w:rsid w:val="00D66CF5"/>
    <w:rPr>
      <w:color w:val="605E5C"/>
      <w:shd w:val="clear" w:color="auto" w:fill="E1DFDD"/>
    </w:rPr>
  </w:style>
  <w:style w:type="paragraph" w:styleId="Revisin">
    <w:name w:val="Revision"/>
    <w:hidden/>
    <w:uiPriority w:val="99"/>
    <w:semiHidden/>
    <w:rsid w:val="00AB44DB"/>
    <w:pPr>
      <w:spacing w:after="0" w:line="240" w:lineRule="auto"/>
    </w:pPr>
    <w:rPr>
      <w:rFonts w:ascii="Times New Roman" w:eastAsia="Times New Roman" w:hAnsi="Times New Roman" w:cs="Times New Roman"/>
      <w:sz w:val="24"/>
      <w:szCs w:val="24"/>
      <w:lang w:val="es-CO" w:eastAsia="es-MX"/>
    </w:rPr>
  </w:style>
  <w:style w:type="character" w:customStyle="1" w:styleId="Ttulo4Car">
    <w:name w:val="Título 4 Car"/>
    <w:basedOn w:val="Fuentedeprrafopredeter"/>
    <w:link w:val="Ttulo4"/>
    <w:uiPriority w:val="9"/>
    <w:semiHidden/>
    <w:rsid w:val="004904A7"/>
    <w:rPr>
      <w:rFonts w:asciiTheme="majorHAnsi" w:eastAsiaTheme="majorEastAsia" w:hAnsiTheme="majorHAnsi" w:cstheme="majorBidi"/>
      <w:i/>
      <w:iCs/>
      <w:color w:val="2F5496" w:themeColor="accent1" w:themeShade="BF"/>
      <w:sz w:val="24"/>
      <w:szCs w:val="24"/>
      <w:lang w:val="es-CO" w:eastAsia="es-MX"/>
    </w:rPr>
  </w:style>
  <w:style w:type="paragraph" w:styleId="Textodeglobo">
    <w:name w:val="Balloon Text"/>
    <w:basedOn w:val="Normal"/>
    <w:link w:val="TextodegloboCar"/>
    <w:uiPriority w:val="99"/>
    <w:semiHidden/>
    <w:unhideWhenUsed/>
    <w:rsid w:val="008F61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1D1"/>
    <w:rPr>
      <w:rFonts w:ascii="Segoe UI" w:eastAsia="Times New Roman" w:hAnsi="Segoe UI" w:cs="Segoe UI"/>
      <w:sz w:val="18"/>
      <w:szCs w:val="18"/>
      <w:lang w:val="es-CO" w:eastAsia="es-MX"/>
    </w:rPr>
  </w:style>
  <w:style w:type="table" w:styleId="Tablaconcuadrcula">
    <w:name w:val="Table Grid"/>
    <w:basedOn w:val="Tablanormal"/>
    <w:uiPriority w:val="39"/>
    <w:rsid w:val="00A3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870674"/>
  </w:style>
  <w:style w:type="character" w:customStyle="1" w:styleId="eop">
    <w:name w:val="eop"/>
    <w:basedOn w:val="Fuentedeprrafopredeter"/>
    <w:rsid w:val="002D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77472">
      <w:bodyDiv w:val="1"/>
      <w:marLeft w:val="0"/>
      <w:marRight w:val="0"/>
      <w:marTop w:val="0"/>
      <w:marBottom w:val="0"/>
      <w:divBdr>
        <w:top w:val="none" w:sz="0" w:space="0" w:color="auto"/>
        <w:left w:val="none" w:sz="0" w:space="0" w:color="auto"/>
        <w:bottom w:val="none" w:sz="0" w:space="0" w:color="auto"/>
        <w:right w:val="none" w:sz="0" w:space="0" w:color="auto"/>
      </w:divBdr>
    </w:div>
    <w:div w:id="267781194">
      <w:bodyDiv w:val="1"/>
      <w:marLeft w:val="0"/>
      <w:marRight w:val="0"/>
      <w:marTop w:val="0"/>
      <w:marBottom w:val="0"/>
      <w:divBdr>
        <w:top w:val="none" w:sz="0" w:space="0" w:color="auto"/>
        <w:left w:val="none" w:sz="0" w:space="0" w:color="auto"/>
        <w:bottom w:val="none" w:sz="0" w:space="0" w:color="auto"/>
        <w:right w:val="none" w:sz="0" w:space="0" w:color="auto"/>
      </w:divBdr>
    </w:div>
    <w:div w:id="320742535">
      <w:bodyDiv w:val="1"/>
      <w:marLeft w:val="0"/>
      <w:marRight w:val="0"/>
      <w:marTop w:val="0"/>
      <w:marBottom w:val="0"/>
      <w:divBdr>
        <w:top w:val="none" w:sz="0" w:space="0" w:color="auto"/>
        <w:left w:val="none" w:sz="0" w:space="0" w:color="auto"/>
        <w:bottom w:val="none" w:sz="0" w:space="0" w:color="auto"/>
        <w:right w:val="none" w:sz="0" w:space="0" w:color="auto"/>
      </w:divBdr>
    </w:div>
    <w:div w:id="657465452">
      <w:bodyDiv w:val="1"/>
      <w:marLeft w:val="0"/>
      <w:marRight w:val="0"/>
      <w:marTop w:val="0"/>
      <w:marBottom w:val="0"/>
      <w:divBdr>
        <w:top w:val="none" w:sz="0" w:space="0" w:color="auto"/>
        <w:left w:val="none" w:sz="0" w:space="0" w:color="auto"/>
        <w:bottom w:val="none" w:sz="0" w:space="0" w:color="auto"/>
        <w:right w:val="none" w:sz="0" w:space="0" w:color="auto"/>
      </w:divBdr>
    </w:div>
    <w:div w:id="715810006">
      <w:bodyDiv w:val="1"/>
      <w:marLeft w:val="0"/>
      <w:marRight w:val="0"/>
      <w:marTop w:val="0"/>
      <w:marBottom w:val="0"/>
      <w:divBdr>
        <w:top w:val="none" w:sz="0" w:space="0" w:color="auto"/>
        <w:left w:val="none" w:sz="0" w:space="0" w:color="auto"/>
        <w:bottom w:val="none" w:sz="0" w:space="0" w:color="auto"/>
        <w:right w:val="none" w:sz="0" w:space="0" w:color="auto"/>
      </w:divBdr>
    </w:div>
    <w:div w:id="1260790530">
      <w:bodyDiv w:val="1"/>
      <w:marLeft w:val="0"/>
      <w:marRight w:val="0"/>
      <w:marTop w:val="0"/>
      <w:marBottom w:val="0"/>
      <w:divBdr>
        <w:top w:val="none" w:sz="0" w:space="0" w:color="auto"/>
        <w:left w:val="none" w:sz="0" w:space="0" w:color="auto"/>
        <w:bottom w:val="none" w:sz="0" w:space="0" w:color="auto"/>
        <w:right w:val="none" w:sz="0" w:space="0" w:color="auto"/>
      </w:divBdr>
    </w:div>
    <w:div w:id="1440834840">
      <w:bodyDiv w:val="1"/>
      <w:marLeft w:val="0"/>
      <w:marRight w:val="0"/>
      <w:marTop w:val="0"/>
      <w:marBottom w:val="0"/>
      <w:divBdr>
        <w:top w:val="none" w:sz="0" w:space="0" w:color="auto"/>
        <w:left w:val="none" w:sz="0" w:space="0" w:color="auto"/>
        <w:bottom w:val="none" w:sz="0" w:space="0" w:color="auto"/>
        <w:right w:val="none" w:sz="0" w:space="0" w:color="auto"/>
      </w:divBdr>
    </w:div>
    <w:div w:id="1507208604">
      <w:bodyDiv w:val="1"/>
      <w:marLeft w:val="0"/>
      <w:marRight w:val="0"/>
      <w:marTop w:val="0"/>
      <w:marBottom w:val="0"/>
      <w:divBdr>
        <w:top w:val="none" w:sz="0" w:space="0" w:color="auto"/>
        <w:left w:val="none" w:sz="0" w:space="0" w:color="auto"/>
        <w:bottom w:val="none" w:sz="0" w:space="0" w:color="auto"/>
        <w:right w:val="none" w:sz="0" w:space="0" w:color="auto"/>
      </w:divBdr>
    </w:div>
    <w:div w:id="214206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03T20:53:04.966"/>
    </inkml:context>
    <inkml:brush xml:id="br0">
      <inkml:brushProperty name="width" value="0.19981" units="cm"/>
      <inkml:brushProperty name="height" value="0.39961" units="cm"/>
      <inkml:brushProperty name="color" value="#00FDFF"/>
      <inkml:brushProperty name="tip" value="rectangle"/>
      <inkml:brushProperty name="rasterOp" value="maskPen"/>
    </inkml:brush>
  </inkml:definitions>
  <inkml:trace contextRef="#ctx0" brushRef="#br0">1 140 13605,'44'17'-984,"-6"-5"1037,14-17 1,-2 2-1,7-6 1,-6 1 13,-3-1 0,4 0 0,3-3 0,4 2-23,4-2 0,4 3 1,-1 1-1,3-1-105,1 1 0,1-1 0,-1-3 0,-6 3-37,-6 2 1,-1 2 0,7 5-1,1 0 82,2 0 1,-5 0-1,-7 0 1,0 0 13,1 0 1,-1 0-1,1 0 1,-4 0-24,-4 0 1,0 5 0,4 1-1,3-3 21,0-1 0,-2-2 0,-6 0 2,-1 0 1,13-7 1,3-3 0,-4 3 0,-6 1 0,-9 5 0,-2 1 0,-13 0-47,1 0-326,-13 7-611,-8 1 932,-8 8 0,-15 6 0,-9 2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EA5FD-9FC7-49EA-9C50-F933E9C2E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12812</Words>
  <Characters>70466</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Diaz Villamil</dc:creator>
  <cp:keywords/>
  <dc:description/>
  <cp:lastModifiedBy>Daniel Augusto Delgado Jaramillo</cp:lastModifiedBy>
  <cp:revision>2</cp:revision>
  <dcterms:created xsi:type="dcterms:W3CDTF">2024-07-31T15:08:00Z</dcterms:created>
  <dcterms:modified xsi:type="dcterms:W3CDTF">2024-07-31T15:08:00Z</dcterms:modified>
</cp:coreProperties>
</file>